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A/3298/2007 vom 29. Februar 2008</w:t>
      </w:r>
    </w:p>
    <w:p>
      <w:r>
        <w:t>GE Cour de justice, 2008-02-29, FR</w:t>
      </w:r>
    </w:p>
    <w:p>
      <w:r>
        <w:rPr>
          <w:b/>
        </w:rPr>
        <w:t xml:space="preserve">Quelle: </w:t>
      </w:r>
      <w:r>
        <w:t>https://mcp.opencaselaw.ch/entscheid/ge_gerichte_A_3298_2007</w:t>
      </w:r>
    </w:p>
    <w:p>
      <w:r>
        <w:t>FR: GE_GERICHTE A/3298/2007 du 29 février 2008</w:t>
      </w:r>
    </w:p>
    <w:p>
      <w:r>
        <w:t>IT: GE_GERICHTE A/3298/2007 del 29 febbraio 2008</w:t>
      </w:r>
    </w:p>
    <w:p>
      <w:pPr>
        <w:pStyle w:val="Heading2"/>
      </w:pPr>
      <w:r>
        <w:t>Erwägungen</w:t>
      </w:r>
    </w:p>
    <w:p>
      <w:r>
        <w:rPr>
          <w:b/>
        </w:rPr>
        <w:t>E. 10</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11</w:t>
      </w:r>
    </w:p>
    <w:p>
      <w:r>
        <w:t>Dans le cas d’espèce, du point de vue psychiatrique, la Dresse B_________ a attesté en décembre 2006, soit quelques mois après le rapport du Dr W_________ du SMR, que la recourante souffrait d'un trouble de l'adaptation avec réaction mixte dépressive et anxieuse, subordonnée à la douleur et le 10 octobre 2007 que l'incapacité de travail était totale, sans indiquer depuis quelle date. La recourante a elle-même précisé en audience de comparution des parties qu'elle avait développé une dépression postérieurement à l'examen du Dr W_________. Il se justifie, au vu de ces éléments, d'ordonner une expertise psychiatrique judiciaire. Quant à l'aspect somatique, il existe des avis médicaux divergents : Le Dr P__________ a estimé que la capacité de travail était de 100 % dès le 1 er juillet 2004. Le Dr A_________ a confirmé cette appréciation en précisant que la capacité de travail de la recourante était de 100 % dans l'activité habituelle depuis le 1 er juillet 2004 jusqu'au 31 août 2006, de 80 % dès le 1 er septembre 2006 et de 100 % dans une activité adaptée depuis le 1 er juillet 2004. Le 27 avril 2006, le Dr V__________ a également considéré qu'il existait une capacité de travail entière depuis juillet 2004 mais en précisant qu'elle était en relation avec l'accident. Par ailleurs, les Drs N__________, M__________ et Q__________ ont quant à eux estimé que l'incapacité de travail était totale au-delà du 1 er juillet 2004. Par la suite, soit le 11 juillet 2005, les Drs R__________ et U__________ ont attesté d'une incapacité de travail totale dans les anciennes activités et de 50 % dans une activité adaptée dès le 7 avril 2005. Au vu de ces avis médicaux divergents, une expertise rhumatologique judiciaire se justifie également. Cette expertise pluridisciplinaire sera confiée à la Dresse D_________, spécialiste FMH en rhumatologie, à Genève, et au Dr  C_________, spécialiste en psychiatrie et psychothérapie, médecin adjoint au service de psychiatrie adulte des Hôpitaux universitaires de Genève, département de psychiatrie adulte, chemin du Petit-Bel-Air 2, 1225 Chêne-Bourg.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