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A/3295/2012 vom 8. November 2012</w:t>
      </w:r>
    </w:p>
    <w:p>
      <w:r>
        <w:t>GE Cour de justice, 2012-11-08, FR</w:t>
      </w:r>
    </w:p>
    <w:p>
      <w:r>
        <w:rPr>
          <w:b/>
        </w:rPr>
        <w:t xml:space="preserve">Quelle: </w:t>
      </w:r>
      <w:r>
        <w:t>https://mcp.opencaselaw.ch/entscheid/ge_gerichte_A_3295_2012</w:t>
      </w:r>
    </w:p>
    <w:p>
      <w:r>
        <w:t>FR: GE_GERICHTE A/3295/2012 du 8 novembre 2012</w:t>
      </w:r>
    </w:p>
    <w:p>
      <w:r>
        <w:t>IT: GE_GERICHTE A/3295/2012 del 8 novembre 2012</w:t>
      </w:r>
    </w:p>
    <w:p>
      <w:pPr>
        <w:pStyle w:val="Heading2"/>
      </w:pPr>
      <w:r>
        <w:t>Regeste</w:t>
      </w:r>
    </w:p>
    <w:p>
      <w:r>
        <w:t>Commandement de payer. Irrecevable. | Le poursuivi conteste la créance, objet de la poursuite.</w:t>
      </w:r>
    </w:p>
    <w:p>
      <w:pPr>
        <w:pStyle w:val="Heading2"/>
      </w:pPr>
      <w:r>
        <w:t>Volltext</w:t>
      </w:r>
    </w:p>
    <w:p>
      <w:r>
        <w:t>Genève Cour de Justice (Cour civile) Chambre de surveillance en matière de poursuite et faillites 08.11.2012 A/3295/2012</w:t>
      </w:r>
    </w:p>
    <w:p>
      <w:r>
        <w:t>Commandement de payer. Irrecevable. | Le poursuivi conteste la créance, objet de la poursuite.</w:t>
      </w:r>
    </w:p>
    <w:p>
      <w:r>
        <w:t>A/3295/2012 DCSO/428/2012 du 08.11.2012 ( PLAINT ) , IRRECEVABLE Descripteurs : Commandement de payer. Irrecevable. Résumé : Le poursuivi conteste la créance, objet de la poursuite. En fait En droit Par ces motifs RÉPUBLIQUE ET CANTON DE GENÈVE POUVOIR JUDICIAIRE A/3295/2012-CS DCSO/428/12 DECISION DE LA COUR DE JUSTICE Chambre de surveillance des Offices des poursuites et faillites DU JEUDI 8 NOVEMBRE 2012 Plainte 17 LP (A/3295/2012-CS) formée en date du 1 er novembre 2012 par M. B______ . * * * * * Décision communiquée par courrier A à l'Office concerné et par plis recommandés du greffier du à : - M. B______ . EN FAIT A. a. Le 13 septembre 2012, l'Office des poursuites (ci-après : l'Office) a enregistré une réquisition de poursuite dirigée par C______ Sàrl contre M. B______ en paiement de 22'861 fr. 45 plus intérêts à 5% dès le 19 avril 2012; le titre de la créance mentionné était : " Dommages et intérêts suite au non paiement de la créance envers B______ SA dont vous êtes l'administrateur unique ". b. Le 15 octobre 2012, l'Office a fait notifier à M. B______ un commandement de payer, poursuite n° 12 xxxx51 G, en mains de son épouse qui a formé opposition. c. Le 24 octobre 2012, l'Office a confirmé à M. B______ qu'il avait enregistré cette opposition; il l'informait, par ailleurs, que seul le créancier pouvait, à ce stade, éteindre la poursuite; il lui conseillait en conséquence de prendre contact directement avec la poursuivante. B. Par acte posté le 1 er novembre 2012, M. B______ a saisi la Chambre de céans. Il expose que la créance qui lui est réclamée par voie de poursuite concerne B______ SA, dont il est administrateur, et non lui personnellement. Il conclut à l'annulation du commandement de payer, celui-ci n'ayant aucune base légale. Ni l'Office ni C______ Sàrl n'ont été invités à se déterminer. EN DROIT 1. La Chambre de surveillance est compétente pour statuer sur les plaintes formées en application de la LP (art. 13 LP; art. 125 et 126 LOJ; art. 6 al. 1 et 3 et 7 al. 1 LaLP) contre des mesures non attaquables par la voie judiciaire (art. 17 al. 1 LP). 2.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(Gilliéron, Poursuite pour dettes, faillite et concordat, 4 ème éd., p. 43). En l’espèce, le plaignant conteste la créance qui lui est réclamée faisant valoir qu'elle concerne la société dont il est administrateur. Ce moyen n’est cependant pas recevable dans le cadre de la présente plainte puisqu’il ne met pas en cause la violation d’une disposition propre à la législation sur l’exécution forcée. La plainte sera par conséquent déclarée irrecevable, aucun abus manifeste de droit, sanctionné le cas échéant par la nullité de la poursuite, n’étant au demeurant établi. 3. La présente décision est rendue en application des art. 72 LPA et 9 al. 4 LaLP. * * * * * PAR CES MOTIFS, La Chambre de surveillance : Déclare irrecevable la plainte formée le 1 er novembre 2012 par M. B______. Siégeant : Madame Ariane WEYENETH, présidente; Madame Valérie CARERA et Monsieur Claude MARCET,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