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A/3294/2013 vom 24. Juni 2014</w:t>
      </w:r>
    </w:p>
    <w:p>
      <w:r>
        <w:t>GE Cour de justice, 2014-06-24, FR</w:t>
      </w:r>
    </w:p>
    <w:p>
      <w:r>
        <w:rPr>
          <w:b/>
        </w:rPr>
        <w:t xml:space="preserve">Quelle: </w:t>
      </w:r>
      <w:r>
        <w:t>https://mcp.opencaselaw.ch/entscheid/ge_gerichte_A_3294_2013</w:t>
      </w:r>
    </w:p>
    <w:p>
      <w:r>
        <w:t>FR: GE_GERICHTE A/3294/2013 du 24 juin 2014</w:t>
      </w:r>
    </w:p>
    <w:p>
      <w:r>
        <w:t>IT: GE_GERICHTE A/3294/2013 del 24 giugno 2014</w:t>
      </w:r>
    </w:p>
    <w:p>
      <w:pPr>
        <w:pStyle w:val="Heading2"/>
      </w:pPr>
      <w:r>
        <w:t>Regeste</w:t>
      </w:r>
    </w:p>
    <w:p>
      <w:r>
        <w:t>BÉNÉFICIAIRE DE PRESTATIONS ; DÉCISION ; BÉNÉFICIAIRE DE PRESTATIONS D'ASSISTANCE ; ASSISTANCE PUBLIQUE | Annulation de la décision du service des prestations complémentaires concernant la demande de restitution du subside à l'assurance-maladie d'une personne percevant l'AI. La restitution avait été demandée suite à l'acquisition par la mère et le beau-père du recourant d'un bien immobilier à Genève. Renvoi du dossier pour coordination avec la pratique de l'Hospice Général et précision sur les éléments retenus dans le calcul. Définition de la communauté des majeurs dans le cadre de la LIASI. | LIASI.11 ; LIASI.13 ; LIASI.21 ; LIASI.26 ; RIASI.10 ; RIASI.11</w:t>
      </w:r>
    </w:p>
    <w:p>
      <w:pPr>
        <w:pStyle w:val="Heading2"/>
      </w:pPr>
      <w:r>
        <w:t>Erwägungen</w:t>
      </w:r>
    </w:p>
    <w:p>
      <w:r>
        <w:rPr>
          <w:b/>
        </w:rPr>
        <w:t>E. 1</w:t>
      </w:r>
    </w:p>
    <w:p>
      <w:r>
        <w:t>er août 2012 et le 30 juin 2013. Le recours ne peut en effet porter que sur l'objet de la décision querellée ( ATA/18/2013 du 8 juin 2013 consid. 10), à savoir uniquement la restitution des subsides de l'assurance-maladie qui auraient été versés indûment au bénéficiaire. Dans le complément d'observations du 16 décembre 2013 sous la plume de son mandataire, le recourant a conclu à l'annulation de la décision litigieuse, à l'octroi de prestations annuelles de CHF 5'463.- et à la prise en charge de ses cotisations d'assurance-maladie dès le 1 er janvier 2013. Ces nouvelles conclusions sont doublement irrecevables ; intervenant après le délai de recours d'une part et ne portant pas sur l'objet de la décision querellée d'autre part, qui règle uniquement le remboursement des subsides de l'assurance-maladie versés entre le 1 er août 2012 et le 30 juin 2013. Dès lors, seules les conclusions en annulation de la décision querellée sont recevables à l'exclusion de celles concernant l'octroi de prestations annuelles et la prise en charge de l'assurance-maladie dès le 1 er janvier 2013. 4) Le litige porte sur le point de savoir si M. A______ avait le droit, suite à l'acquisition par sa mère et son beau-père d'un bien immobilier, aux subsides d'assurance-maladie, soit entre le 1 er août 2012 et le 30 juin 2013, et à défaut s'il doit restituer les montants perçus. ![endif]&gt;![if&gt; 5)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Ce droit fondamental à des conditions minimales d'existence ne garantit toutefois pas un revenu minimum, mais uniquement la couverture des besoins élémentaires pour survivre d'une manière conforme aux exigences de la dignité humaine, tels que la nourriture, le logement, l'habillement et les soins médicaux de base (Arrêt du Tribunal fédéral 8C_56/2012 du 11 décembre 2012 consid. 1.1 ; ATF 135 I 119 consid. 5.3). ![endif]&gt;![if&gt; L’aide sociale a pour but d’éviter les situations de nécessité, respectivement d’y remédier. Il en découle que l’un des principes qui prévaut en matière d’assistance est que les causes de l’indigence ne sont pas déterminantes (ATF 121 I 367 / JdT 1997 I 285, 287 et 288 consid. 3b et 3d). Ainsi, l’aide sociale doit être accordée immédiatement pour satisfaire les besoins vitaux, indépendamment des causes de la situation d’indigence (Arrêt du Tribunal fédéral 2P.115/2001 du 11 septembre 2001 consid. 2c). Le refus de l’aide ne peut se justifier qu’en cas de comportement abusif de la personne concernée (ATF 121 I 367 / JdT 1997 I 285 consid. 3 ; ATA/108/2013 du 19 février 2013 consid. 3b ; ATA/452/2012 du 30 juillet 2012). Le droit fondamental garanti par l’art. 12 Cst. ne vise pas la personne qui peut, de façon actuelle, effectivement et légalement, se procurer les moyens nécessaires à son existence (Arrêt du Tribunal fédéral 2P.147/2002 du 4 mars 2003 consid. 3.3 ; ATA/108/2013 susvisé consid. 3c ; ATA/452/2012 susvisé). L’aide sociale est soumise au principe de subsidiarité, lequel est rappelé par l’art. 12 Cst. La personne dans le besoin doit avoir épuisé les possibilités d’auto-prise en charge, les engagements de tiers et les prestations volontaires de tiers ( ATA/452/2012 du 30 juillet 2012 ; F. WOLFFERS, Fondement du droit de l’aide sociale, Berne 1995, p. 77). 6) Dans le canton de Genève, le principe constitutionnel de l'art. 12 Cst. a trouvé une concrétisation dans la loi sur l'insertion et l’aide sociale individuelle du 22 mars 2007 (LIASI - J 4 04). ![endif]&gt;![if&gt; La LIASI a pour but de prévenir l'exclusion sociale et d'aider les personnes qui en souffrent à se réinsérer dans un environnement social et professionnel (art. 1 al. 1 LIASI). Les prestations de l'aide sociale individuelle comprennent l'accompagnement social, des prestations financières et une insertion professionnelle (art. 2 LIASI). L'aide financière est accordée à la personne majeure qui n'est pas en mesure de subvenir à son entretien ou à celui des membres de la famille dont elle a la charge (art. 8 al. 1 LIASI). À teneur de l'art. 11 al. l LIASI, ont droit à des prestations d'aide financière prévues par cette loi les personnes qui : a) ont leur domicile et leur résidence effective sur le territoire du canton de Genève ; b) ne sont pas en mesure de subvenir à leur entretien et c) répondent aux autres conditions de la LIASI. 7) L’Hospice général (ci-après : hospice) est l’organe d’exécution de la LIASI sous la surveillance du département (art. 3 al. 1 LIASI). Aux termes de l’art. 3 al. 2 LIASI, le SPC gère et verse, pour le compte de l’hospice, les prestations d’aide sociale pour les personnes ayant atteint l’âge de l’AVS ou au bénéfice d’une rente AI.![endif]&gt;![if&gt; Le SPC reçoit et instruit les demandes de prestations visées par l’art. 3 al. 2 LIASI, procède aux calculs, rend les décisions et verse les prestations. Le versement de ces dernières émarge de son propre budget (art. 22 al. 1 Règlement d'exécution de la loi sur l'insertion et l'aide sociale individuelle - RIASI - J 4 04.01). 8) L'art. 13 LIASI définit l'unité économique de référence. Les prestations d'aide financière sont accordées au demandeur et au groupe familial dont il fait partie (al.1) ; le groupe familial est composé du demandeur, de son conjoint, concubin ou partenaire enregistré vivant en ménage commun avec lui, et de leurs enfants à charge (al. 2), soit notamment les enfants mineurs (al. 3).![endif]&gt;![if&gt; 9) a. Selon l’art. 21 al. 1 LIASI, ont droit aux prestations d’aide financière, les personnes dont le revenu mensuel déterminant n’atteint pas le montant destiné à la couverture des besoins de base et dont la fortune ne dépasse pas les limites fixées par le RIASI. ![endif]&gt;![if&gt; b. En vertu de l'art. 21 al. 2 LIASI font partie des besoins de base : a) le forfait pour l'entretien fixé par règlement du Conseil d'Etat ; b) le loyer ainsi que les charges ou, si le demandeur est propriétaire de sa demeure permanente, les intérêts hypothécaires, dans les limites fixées par règlement du Conseil d'Etat ; c) la prime d'assurance-maladie obligatoire des soins, mais au maximum le montant correspondant à la prime moyenne cantonale fixée par le Département fédéral de l'intérieur, sous réserve des exceptions temporaires prévues par règlement du Conseil d'Etat pour les nouvelles personnes présentant une demande d'aide sociale et dont la prime d'assurance-maladie obligatoire dépasse la prime moyenne cantonale; d) les prestations circonstancielles destinées à prendre en charge d'autres frais, définies par règlement du Conseil d'Etat. 10) a. L'art. 26 al.1 LIASI précise que la prestation due à une personne qui vit en ménage commun avec un ascendant ou un descendant est calculée selon les dispositions sur la communauté des majeurs prévue par le RIASI. ![endif]&gt;![if&gt; b. A teneur de l'art. 10 RIASI, la communauté des majeurs est composée du bénéficiaire et de son groupe familial, du parent en ligne directe ascendante ou descendante, ainsi que, le cas échéant, du propre groupe familial de ces derniers. c. La chambre de céans, dans un arrêt récent a précisé qu'il y a lieu de différencier et de traiter de manière distincte les situations de la communauté des majeurs et la cohabitation. Il ressort du texte de l'art. 26 al. 1 LIASI qu'une communauté de majeurs est formée par le bénéficiaire de prestations financières et ses ascendants ou descendants, l'arrière-plan de cette notion étant, selon les travaux préparatoires, la notion de famille et l'obligation alimentaire découlant du Code civil suisse du 10 décembre 1907 (RS 210- CCS). Or, en prévoyant de manière générale à l’art. 10 al. 1 RIASI que, le cas échéant, le groupe familial de l'ascendant du demandeur de prestations est inclus dans la communauté de majeurs à laquelle appartient ce dernier, le Conseil d'Etat ne s'est pas limité à fixer des modalités de calcul de prestations mais a étendu la notion de communauté de majeurs à des tiers n'ayant pas d'obligation alimentaire envers ce demandeur. La teneur de l'art. 26 al. 1 LIASI n'autorise pas une telle extension. L’art. 10 al. 1 RIASI est donc dépourvu de base légale sur ce point ( ATA/455/2013 du 30 juillet 2013 consid. 9). Ainsi, la communauté des majeurs est formée du père, de la mère du demandeur et des enfants majeurs de ce dernier. A contrario , l'enfant mineur est exclu de la communauté des majeurs. d. Dans l'arrêt ATA/455/2013 , la chambre de céans a conclu que le régime de la cohabitation (art. 26 al. 2 LIASI ; art. 11 RIASI) s'appliquait au beau-père de la recourante, ce dernier n'ayant aucun lien de parenté ni d'obligation alimentaire envers elle. Cela étant, selon l'art. 159 CC, les époux s'obligent mutuellement à assurer la prospérité de l'union conjugale d'un commun accord et à pourvoir ensemble à l'entretien et à l'éducation des enfants (al. 2 CC) et ils se doivent l'un à l'autre fidélité et assistance (al. 3). L'art. 163 al. 1 CC précise que mari et femme, contribuent, chacun selon ses facultés, à l'entretien convenable de la famille. L'article précité ne traite pas uniquement de l'entretien de l'union conjugale, mais vise l'entretien de la famille. La famille à entretenir englobe ainsi les époux et les enfants en commun ; elle s'étend toutefois aussi aux personnes légalement à charge de l'un ou des deux époux compte tenu des situations spécifiques (Pascal PICHONNAZ, Commentaire romand (éd. 2010), Code civil I, n. 7 ad , art. 163 CC). 11) Le recourant est majeur et domicilié à Genève. Il souffre d'un handicap mental et est au bénéfice d'une rente. De par cette situation personnelle, l'autorité parentale de sa mère a été prolongée lorsqu'il est devenu majeur (art. 385 al. 3 aCC). Ainsi, le recourant est, pour ses besoins non couverts par les assurances sociales, à la charge de celle-ci, sur la base à tout le moins de l'art. 328 CC.![endif]&gt;![if&gt; Suite à l'acquisition d'un bien immobilier, par sa mère et son beau-père, le droit au subside pour l'assurance-maladie du recourant a pris fin, l'excédent de ses dépenses étant supérieur à la prime moyenne cantonale d'assurance-maladie pour jeune adulte. Il est fait, en substance, grief à l'autorité intimée de s'être basée sur une formule mathématique abstraite concernant le calcul du loyer et le forfait pour l'entretien, ainsi que d'avoir compté dans ledit calcul le frère mineur. 12) M. A______ vit avec sa mère, son beau-père ainsi qu'avec son frère mineur, dans le logement que sa mère et son beau-père ont acquis en juillet 2012.![endif]&gt;![if&gt; Comme vu plus haut, l'enfant mineur ne devra pas être compté dans la communauté des majeurs. Le recourant est légalement à la charge de sa mère, parallèlement à une décision judiciaire de restitution de l'autorité parentale. Ainsi, le beau-père du recourant a une obligation indirecte envers lui découlant de ses devoirs d'époux à l'égard de la mère. Le beau-père fait dès lors partie de la communauté des majeurs, ce qui n'est du reste pas contesté. Partant, dans le cadre du calcul du forfait pour l'entretien et du loyer, le SPC devra se baser sur une communauté de majeurs de trois personnes, à savoir le recourant, sa mère et son beau-père en lieu et place de la communauté de quatre personnes retenue par la décision querellée. Ce grief sera donc admis. 13) Le recourant constate également que le calcul utilisé par l'autorité pour obtenir le montant du loyer n'est pas accessible au public. ![endif]&gt;![if&gt; Ce grief tombe à faux car le SPC se base sur l'art. 16a de l'ordonnance sur les prestations complémentaires à l'assurance-vieillesse, survivants et invalidité du 15 janvier 1971 (OPC-AVS/AI – RS 831.301), qui peut être trouvée sur le site internet de la Confédération. 14) Enfin le recourant conteste le calcul même du loyer et propose d'appliquer l'art. 296 CO. Toutefois, sa proposition ne trouve aucun fondement légal et ne peut être retenue. ![endif]&gt;![if&gt; En l'occurrence, la formule utilisée par le SPC est : -         (Valeur locative brute de l'immeuble + Forfait pour frais accessoires) x Nombre de personnes incluses dans le calcul des prestations d'aide sociale / Nombre de personnes vivant dans le bien immobilier. ![endif]&gt;![if&gt; Or, l'intimé n'expose pas pour quel motif les intérêts hypothécaires ne sont pas pris en compte à l'exclusion d'autres éléments, l'art. 21 al. 2 let. b LIASI ne mentionnant que cette charge. Il est rappelé que les notions et calculs de la LIASI doivent être distingués de ceux des prestations complémentaires. La cause sera renvoyée sur ce point pour motivation. La solution devra tenir compte de la pratique de l'hospice général dans des cas similaires et être coordonnée avec celle-ci. 15) La décision indiquera en outre de manière précise les éléments et modalités de calcul du loyer et du forfait d'entretien, le montant de CHF 8'196.- figurant dans la décision d'opposition n'étant nullement expliqué. ![endif]&gt;![if&gt; 16) Au vu de ce qui précède, le recours sera partiellement admis. La décision du SPC sera annulée. Le dossier lui sera renvoyé pour une nouvelle décision tenant compte du fait que le fils mineur ne forme pas une communauté des majeurs avec le recourant et se prononçant sur les éléments à prendre en compte en tant que besoins de base dans le calcul du droit aux prestations. ![endif]&gt;![if&gt; 17) Vu la nature du litige, il ne sera pas perçu d'émolument (art. 87 al. 1 LPA et 11 du règlement sur les frais, émoluments et indemnités en procédure administrative du 30 juillet 1986 - RFPA - E 5 10.03). Aucune indemnité de procédure ne sera allouée, le recourant n'y ayant pas conclu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