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A/3293/2014 vom 17. November 2014</w:t>
      </w:r>
    </w:p>
    <w:p>
      <w:r>
        <w:t>GE Cour de justice, 2014-11-17, FR</w:t>
      </w:r>
    </w:p>
    <w:p>
      <w:r>
        <w:rPr>
          <w:b/>
        </w:rPr>
        <w:t xml:space="preserve">Quelle: </w:t>
      </w:r>
      <w:r>
        <w:t>https://mcp.opencaselaw.ch/entscheid/ge_gerichte_A_3293_2014</w:t>
      </w:r>
    </w:p>
    <w:p>
      <w:r>
        <w:t>FR: GE_GERICHTE A/3293/2014 du 17 novembre 2014</w:t>
      </w:r>
    </w:p>
    <w:p>
      <w:r>
        <w:t>IT: GE_GERICHTE A/3293/2014 del 17 novembre 2014</w:t>
      </w:r>
    </w:p>
    <w:p>
      <w:pPr>
        <w:pStyle w:val="Heading2"/>
      </w:pPr>
      <w:r>
        <w:t>Volltext</w:t>
      </w:r>
    </w:p>
    <w:p>
      <w:r>
        <w:t>Genève Cour de justice (Cour de droit public) Chambre des assurances sociales 17.11.2014 A/3293/2014</w:t>
      </w:r>
    </w:p>
    <w:p>
      <w:r>
        <w:t>A/3293/2014 ATAS/1178/2014 du 17.11.2014 ( LAA ) , IRRECEVABLE RÉPUBLIQUE ET CANTON DE GENÈVE POUVOIR JUDICIAIRE A/3293/2014 ATAS/1178/2014 COUR DE JUSTICE Chambre des assurances sociales Arrêt du 17 novembre 2014 6 ème Chambre En la cause Madame A______, domiciliée à DIVONNE LES BAINS, FRANCE, comparant avec élection de domicile en l'étude de Maître BOVAY Marianne recourante contre GAN INCENDIE, sis rue de Bourg 9, LAUSANNE intimé Vu en fait la décision du 15 septembre 2014 de Gan incendie constatant que Madame A______ (l'assurée) n'a droit à aucune prestation de la part de Gan assurance à la suite de l'évènement du 22 août 2005 et renonçant à requérir le remboursement des prestations déjà versées à l'assurée; Vu le recours de l'assurée, représentée par une avocate, du 24 octobre 2014, interjeté auprès de la chambre des assurances sociales de la Cour de justice à l'encontre de la décision précitée; Vu la réponse de Gan incendie du 6 novembre 2014 concluant à l'irrecevabilité du recours, la décision du 15 septembre 2014 étant susceptible d'opposition et relevant que la décision litigieuse est entrée en force. Attendu en droit que 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Que sa compétence pour juger du cas d’espèce est ainsi établie; Que selon l’art. 52 al. 1 de la loi fédérale sur les parties générales du droit des assurances sociales du 6 octobre 2000 (LPGA), les décisions peuvent être attaquées dans les trente jours par voie d'opposition auprès de l'assureur qui les a rendues, à l'exception des décisions d'ordonnancement de la procédure; Que selon l’art. 39 al. 2 LPGA, lorsqu'une partie s'adresse en temps utile à un assureur incompétent, le délai est réputé observé; Que selon l’art. 64 al. 2 de la loi sur la procédure administrative du 12 septembre 1985 (LPA), le recours adressé à une autorité incompétente est transmis d’office à la juridiction administrative compétente et le recourant en est averti. L’acte est réputé déposé à la date à laquelle il a été adressé à la première autorité; Que l’art. 39 al. 2 LPGA reprend, en droit des assurances sociales, le principe général de droit administratif consacré à maintes reprises par la jurisprudence (ATF 100 III 8 consid. 2 p. 10; EVGE 1931 p. 69; arrêt C 62/90 du 25 février 1991 consid. 2a et les références, in DTA 1991 n°16 p. 119; ATF 9C 885/2009 du 1 er février 2010), selon lequel le délai est réputé observé lorsqu'une partie s'adresse en temps utile à une autorité incompétente; Que selon la jurisprudence, il faut entendre par "autorité incompétente" toute autorité fédérale, cantonale ou communale (ATF 97 I 852 consid. 3 p. 857 s.), indépendamment du point de savoir si celle à qui l'on s'adresse se trouve ou non dans un rapport direct avec le litige (ATF du 1 er février 2010 précité); Qu'en l'espèce, la décision du 15 septembre 2014 peut faire l'objet d'une opposition; Qu'il convient de considérer que le recours déposé par l'assurée auprès de la chambre de céans le 24 octobre 2014 est une opposition adressée à une autorité incompétente, au sens de l'art. 39 al. 2 LPGA et 64 al. 2 LPA, de sorte qu’il est irrecevable; Qu’il sera en conséquence transmis à l’intimée pour être traité au titre d’une opposition, laquelle doit être considérée comme ayant été formée le 24 octobre 2014 à l’encontre de la décision litigieuse du 15 septembre 2014. PAR CES MOTIFS, LA CHAMBRE DES ASSURANCES SOCIALES : Statuant 1.        Déclare le recours irrecevable.![endif]&gt;![if&gt; 2.        Le transmet à l’intimée, dans le sens des considérants.![endif]&gt;![if&gt;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Alicia PERRONE La présidente Valérie MONTANI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