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A/3293/2010 vom 4. Juli 2011</w:t>
      </w:r>
    </w:p>
    <w:p>
      <w:r>
        <w:t>GE Cour de justice, 2011-07-04, FR</w:t>
      </w:r>
    </w:p>
    <w:p>
      <w:r>
        <w:rPr>
          <w:b/>
        </w:rPr>
        <w:t xml:space="preserve">Quelle: </w:t>
      </w:r>
      <w:r>
        <w:t>https://mcp.opencaselaw.ch/entscheid/ge_gerichte_A_3293_2010</w:t>
      </w:r>
    </w:p>
    <w:p>
      <w:r>
        <w:t>FR: GE_GERICHTE A/3293/2010 du 4 juillet 2011</w:t>
      </w:r>
    </w:p>
    <w:p>
      <w:r>
        <w:t>IT: GE_GERICHTE A/3293/2010 del 4 luglio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04.07.2011 A/3293/2010</w:t>
      </w:r>
    </w:p>
    <w:p>
      <w:r>
        <w:t>A/3293/2010 ATAS/677/2011 du 04.07.2011 ( ARBIT ) , RETIRE RÉPUBLIQUE ET CANTON DE GENÈVE POUVOIR JUDICIAIRE A/3293/2010 ATAS/677/2011 ARRET DU TRIBUNAL ARBITRAL DES ASSURANCES du 4 juillet 2011 En la cause X_________, sis à Chêne-Bourg, comparant avec élection de domicile en l'étude de Maître REY Stéphane demandeur contre HELSANA VERSICHERUNGEN AG, sise Zurichstrasse 130, Dübendorf, 8081 Zürich défenderesse Vu la demande ; Vu l’audience de conciliation du 1 er juillet 2011, au cours de laquelle le demandeur a retiré sa demande; PAR CES MOTIFS, LE TRIBUNAL ARBITRAL DES ASSURANCES : Prend acte du retrait de la demande; Raye la cause du rôle; Renonce à percevoir des frais de justice.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