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A/3291/2014 vom 21. November 2014</w:t>
      </w:r>
    </w:p>
    <w:p>
      <w:r>
        <w:t>GE Cour de justice, 2014-11-21, FR</w:t>
      </w:r>
    </w:p>
    <w:p>
      <w:r>
        <w:rPr>
          <w:b/>
        </w:rPr>
        <w:t xml:space="preserve">Quelle: </w:t>
      </w:r>
      <w:r>
        <w:t>https://mcp.opencaselaw.ch/entscheid/ge_gerichte_A_3291_2014</w:t>
      </w:r>
    </w:p>
    <w:p>
      <w:r>
        <w:t>FR: GE_GERICHTE A/3291/2014 du 21 novembre 2014</w:t>
      </w:r>
    </w:p>
    <w:p>
      <w:r>
        <w:t>IT: GE_GERICHTE A/3291/2014 del 21 novembre 2014</w:t>
      </w:r>
    </w:p>
    <w:p>
      <w:pPr>
        <w:pStyle w:val="Heading2"/>
      </w:pPr>
      <w:r>
        <w:t>Erwägungen</w:t>
      </w:r>
    </w:p>
    <w:p>
      <w:r>
        <w:rPr>
          <w:b/>
        </w:rPr>
        <w:t>E. 8</w:t>
      </w:r>
    </w:p>
    <w:p>
      <w:r>
        <w:t>Dans le cadre de son recours, M. A______ ne se prévaut plus, à juste titre, d'une impossibilité de l'exécution du renvoi au sens des art. 80 al. 6 let. a et 83 al. 1 à 4 LEtr. En effet, s'il a, à diverses reprises, exprimé craindre pour sa vie s'il devait retourner au Bélarus, il n'a jamais démontré ni rendu vraisemblable l'existence de tout élément ou même indice permettant de retenir qu'il existe un danger en ce sens. L’exécution du renvoi ne contrevient dès lors pas à l’art. 80 LEtr.</w:t>
      </w:r>
    </w:p>
    <w:p>
      <w:r>
        <w:rPr>
          <w:b/>
        </w:rPr>
        <w:t>E. 9</w:t>
      </w:r>
    </w:p>
    <w:p>
      <w:r>
        <w:t>Mal fondé, le recours sera donc rejeté.</w:t>
      </w:r>
    </w:p>
    <w:p>
      <w:r>
        <w:rPr>
          <w:b/>
        </w:rPr>
        <w:t>E. 10</w:t>
      </w:r>
    </w:p>
    <w:p>
      <w:r>
        <w:t>Vu la nature et l'issue du litige, il ne sera pas perçu d'émolument ni alloué d'indemnité de procédure (art. 87 al. 1 et 2 LPA ; art. 12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