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A/3287/2022 vom 14. Mai 2024</w:t>
      </w:r>
    </w:p>
    <w:p>
      <w:r>
        <w:t>GE Cour de justice, 2024-05-14, FR</w:t>
      </w:r>
    </w:p>
    <w:p>
      <w:r>
        <w:rPr>
          <w:b/>
        </w:rPr>
        <w:t xml:space="preserve">Quelle: </w:t>
      </w:r>
      <w:r>
        <w:t>https://mcp.opencaselaw.ch/entscheid/ge_gerichte_A_3287_2022</w:t>
      </w:r>
    </w:p>
    <w:p>
      <w:r>
        <w:t>FR: GE_GERICHTE A/3287/2022 du 14 mai 2024</w:t>
      </w:r>
    </w:p>
    <w:p>
      <w:r>
        <w:t>IT: GE_GERICHTE A/3287/2022 del 14 maggio 2024</w:t>
      </w:r>
    </w:p>
    <w:p>
      <w:pPr>
        <w:pStyle w:val="Heading2"/>
      </w:pPr>
      <w:r>
        <w:t>Erwägungen</w:t>
      </w:r>
    </w:p>
    <w:p>
      <w:r>
        <w:rPr>
          <w:b/>
        </w:rPr>
        <w:t>E. 2</w:t>
      </w:r>
    </w:p>
    <w:p>
      <w:r>
        <w:t>Le litige porte sur le bien-fondé de la décision de l’OCPM refusant à la recourante de soumettre son dossier au SEM avec un prévis positif en vue de l’obtention d’un permis de séjour pour cas d’extrême gravité.</w:t>
      </w:r>
    </w:p>
    <w:p>
      <w:r>
        <w:rPr>
          <w:b/>
        </w:rPr>
        <w:t>E. 2.1</w:t>
      </w:r>
    </w:p>
    <w:p>
      <w:r>
        <w:t>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avril 2024, ch. 5.6.10).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2.3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La durée d'un séjour illégal, ainsi qu'un séjour précaire, ne doivent normalement pas être pris en considération ou alors seulement dans une mesure très restreinte (ATF 130 II 39 consid. 3 ; ATAF 2007/45 consid. 4.4 et 6.3 ; 2007/44 consid. 5.2), sous peine de récompenser l'obstination à violer la loi (ATF 130 II 39 consid. 3 ; arrêt du Tribunal fédéral 2D_13/2016 du 11 mars 2016 consid. 3.2).</w:t>
      </w:r>
    </w:p>
    <w:p>
      <w:r>
        <w:rPr>
          <w:b/>
        </w:rPr>
        <w:t>E. 2.5</w:t>
      </w:r>
    </w:p>
    <w:p>
      <w:r>
        <w:t>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De même,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w:t>
      </w:r>
    </w:p>
    <w:p>
      <w:r>
        <w:rPr>
          <w:b/>
        </w:rPr>
        <w:t>E. 2.6</w:t>
      </w:r>
    </w:p>
    <w:p>
      <w:r>
        <w:t>Aux termes de l'art. 96 al. 1 LEI, les autorités compétentes tiennent compte, en exerçant leur pouvoir d'appréciation, des intérêts publics, de la situation personnelle de l'étranger ainsi que de son intégration.</w:t>
      </w:r>
    </w:p>
    <w:p>
      <w:r>
        <w:rPr>
          <w:b/>
        </w:rPr>
        <w:t>E. 2.7</w:t>
      </w:r>
    </w:p>
    <w:p>
      <w:r>
        <w:t>En l’espèce, la recourante vit en Suisse depuis 2013, au bénéfice d'une carte de légitimation de 2013 à 2016 puis de manière illicite ou au bénéfice d'une tolérance. Elle totalise donc onze ans de séjour, durée qui doit toutefois être relativisée dès lors qu'une partie importante de ces onze ans de séjour a été effectuée dans l'illégalité. Sous réserve de la poursuite de son séjour en Suisse à partir de 2016, la recourante respecte l’ordre juridique suisse. Elle parle couramment français. Elle a, par ailleurs, fait montre d’une volonté certaine de participer à la vie économique et acquérir une formation, entreprenant deux formations, quand bien même celles-ci ne sont pas d'un très haut niveau. Elle est indépendante financièrement, quand bien même ses deux salaires cumulés ne lui permettent pas de gagner plus que CHF 3'500.- par mois, ce qui reste inférieur au salaire minimum genevois à temps plein. Comme retenu par le TAPI, l'intégration sociale de la recourante apparaît également bonne, sans toutefois être exceptionnelle. Elle mène en effet diverses activités associatives, étant précisé qu'il n'y a pas lieu de penser que celles‑ci auraient été entreprise uniquement pour les besoins de la cause. Pour le surplus, il n'apparaît pas que la recourante ait développé des relations amicales ou affectives particulièrement développées en Suisse, qui ne pourraient être poursuivies depuis son pays d'origine. S’agissant des possibilités de réintégration dans son pays d’origine, la recourante est aujourd’hui âgée de 45 ans. Elle est née en Côte d'Ivoire, pays où elle a vécu jusqu’à ses 35 ans, soit toute son enfance, son adolescence et le début de sa vie d'adulte. Elle a donc passé dans ce pays les années déterminantes pour le développement de sa personnalité. Elle est par ailleurs célibataire et en bonne santé, paramètres favorables à sa réintégration. Sur le plan professionnel, elle prétend avoir prouvé, chiffres à l'appui, qu'elle ne pourrait pas trouver d'emploi dans son pays en tant qu'auxiliaire de soins, mais il n'apparaît pas possible de retenir qu'une telle formation serait si spécifique à la Suisse qu'elle ne serait pas utilisable à l'étranger. Au vu de ce qui précède, la recourante ne se trouve pas dans une situation de détresse personnelle. S'il est vrai qu'un retour dans son pays d'origine pourra engendrer pour elle certaines difficultés, sa situation n'est pas remise en cause de manière accrue et elle ne se trouve pas dans une situation si rigoureuse que l'on ne saurait exiger son retour en Côte d'Ivoire. Il ne se justifie dès lors pas de déroger aux conditions d'admission, strictes, en Suisse en sa faveur, de sorte que l'autorité intimée était fondée à refuser de donner une suite positive à sa demande d'autorisation de séjour et l'instance précédente à confirmer ledit refus.</w:t>
      </w:r>
    </w:p>
    <w:p>
      <w:r>
        <w:rPr>
          <w:b/>
        </w:rPr>
        <w:t>E. 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En l'espèce, il n'existe pas, hormis les difficultés inhérentes à tout retour dans le pays d'origine après quelques années d'absence, de circonstances empêchant l'exécution du renvoi de la recourante en Côte d'Ivoire. Au vu de ce qui précède, le recours sera rejeté. 2. Vu l'issue du recours, un émolument de CHF 400.- sera mis à la charge du recourant (art. 87 al. 1 LPA) aucun émolument ne sera prélevé, la recourante plaidant au bénéfice de l'assistance juridique (art. 87 al. 1 LPA et art. 13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