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A/3281/2022 vom 11. Juli 2023</w:t>
      </w:r>
    </w:p>
    <w:p>
      <w:r>
        <w:t>GE Cour de justice, 2023-07-11, FR</w:t>
      </w:r>
    </w:p>
    <w:p>
      <w:r>
        <w:rPr>
          <w:b/>
        </w:rPr>
        <w:t xml:space="preserve">Quelle: </w:t>
      </w:r>
      <w:r>
        <w:t>https://mcp.opencaselaw.ch/entscheid/ge_gerichte_A_3281_2022</w:t>
      </w:r>
    </w:p>
    <w:p>
      <w:r>
        <w:t>FR: GE_GERICHTE A/3281/2022 du 11 juillet 2023</w:t>
      </w:r>
    </w:p>
    <w:p>
      <w:r>
        <w:t>IT: GE_GERICHTE A/3281/2022 del 11 luglio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b de la loi sur la procédure administrative du 12 septembre 1985 - LPA - E 5 10).![endif]&gt;![if&gt;</w:t>
      </w:r>
    </w:p>
    <w:p>
      <w:r>
        <w:rPr>
          <w:b/>
        </w:rPr>
        <w:t>E. 2</w:t>
      </w:r>
    </w:p>
    <w:p>
      <w:r>
        <w:t>La décision de refus de suspension est une décision incidente.![endif]&gt;![if&gt;</w:t>
      </w:r>
    </w:p>
    <w:p>
      <w:r>
        <w:rPr>
          <w:b/>
        </w:rPr>
        <w:t>E. 2.1</w:t>
      </w:r>
    </w:p>
    <w:p>
      <w:r>
        <w:t>Selon l'art. 57 let. c LPA ab initio ,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coûteuse.![endif]&gt;![if&gt;</w:t>
      </w:r>
    </w:p>
    <w:p>
      <w:r>
        <w:rPr>
          <w:b/>
        </w:rPr>
        <w:t>E. 2.2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1).![endif]&gt;![if&gt;</w:t>
      </w:r>
    </w:p>
    <w:p>
      <w:r>
        <w:rPr>
          <w:b/>
        </w:rPr>
        <w:t>E. 2.3</w:t>
      </w:r>
    </w:p>
    <w:p>
      <w:r>
        <w:t>La chambre administrative a précisé à plusieurs reprises que l'art. 57 let. c LPA devait être interprété à la lumière de ces principes ( ATA/1622/2017 du 19 décembre 2017 consid. 4c ; cette interprétation est critiquée par certains auteurs qui l'estiment trop restrictive : Stéphane GRODECKI/Romain JORDAN, Questions choisies de procédure administrative, SJ 2014 II p. 458 ss).![endif]&gt;![if&gt;</w:t>
      </w:r>
    </w:p>
    <w:p>
      <w:r>
        <w:rPr>
          <w:b/>
        </w:rPr>
        <w:t>E. 2.4</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2d).![endif]&gt;![if&gt;</w:t>
      </w:r>
    </w:p>
    <w:p>
      <w:r>
        <w:rPr>
          <w:b/>
        </w:rPr>
        <w:t>E. 2.5</w:t>
      </w:r>
    </w:p>
    <w:p>
      <w:r>
        <w:t>Une décision de suspension de la procédure peut causer un préjudice irréparable lorsque le justiciable se plaint, pour cette raison, d'un retard injustifié à statuer sur le fond constitutif d'un déni de justice formel ; il faut à cet égard que le grief fasse apparaître un risque sérieux de violation du principe de célérité (ATF 143 IV 175 consid. 2.3 ; arrêt du Tribunal fédéral 2C_804/2019 du 21 avril 2020 consid. 1.1.2 et les références citées).![endif]&gt;![if&gt; À l'inverse, le refus de suspendre une cause dans l'attente d'une autre procédure et, par conséquent, la poursuite de l'instruction de la cause pendante n'exposent pas le justiciable à un préjudice irréparable de nature juridique dès lors qu'une décision finale qui lui soit favorable sur le fond du litige n'est pas exclue (arrêt du Tribunal fédéral 1C_25/2018 du 19 janvier 2018 consid. 2.3).</w:t>
      </w:r>
    </w:p>
    <w:p>
      <w:r>
        <w:rPr>
          <w:b/>
        </w:rPr>
        <w:t>E. 2.6</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ATA/365/2010 du 1 er juin 2010 consid. 4c).![endif]&gt;![if&gt;</w:t>
      </w:r>
    </w:p>
    <w:p>
      <w:r>
        <w:rPr>
          <w:b/>
        </w:rPr>
        <w:t>E. 2.7</w:t>
      </w:r>
    </w:p>
    <w:p>
      <w:r>
        <w:t>En l’espèce, le fait d’admettre la suspension n’est manifestement pas de nature à mettre immédiatement un terme à la procédure ni d’éviter au recourant une procédure longue et coûteuse. La seconde hypothèse de l’art. 57 let. c LPA n’est donc pas remplie ; le recourant ne le fait au demeurant pas valoir. ![endif]&gt;![if&gt; La première hypothèse visée par l’art. 57 let. c LPA n’est pas non plus réalisée. En effet, le fait de refuser de suspendre l’instruction de la procédure menée par le TAPI n’est pas susceptible d’entraîner un préjudice difficilement réparable pour le recourant. Ce dernier pourra, en cas de décision au fond qui lui serait défavorable, la contester auprès de la chambre administrative. Il pourra également, au cas où les jugements seraient contestés, demander la jonction des causes. Il n’en résulterait ainsi pour lui aucun préjudice difficilement réparable. Le refus de suspension ne le prive d’aucun droit dans l’éventuelle procédure de recours qu’il pourrait intenter contre une décision lui étant défavorable. En particulier, en cas de recours, il lui sera loisible de faire valoir tous les griefs qu’il estime pertinents, notamment si son recours (qu’il a d’ailleurs pu déposer, nonobstant les griefs qu’il fait valoir s’agissant de la notification de la décision) dans la procédure A/3677/2022 devait être admis et de solliciter l’ensemble des actes d’instruction qui lui semblent utiles. Au besoin, en cas d’admission de son recours dans cette dernière procédure, il pourra déposer une nouvelle demande d’autorisation de séjour avec activité lucrative. Pour le surplus, il n’explique pas en quoi la décision du TAPI lui causerait un préjudice irréparable en le contraignant à quitter la Suisse avant que son recours dans la procédure A/3677/2022 soit tranché, et il ne peut se prévaloir d’aucun droit potentiel à séjourner en Suisse. Ni le fait de ne plus pouvoir exercer d’activité lucrative en Suisse faute d’autorisation de travail, ni les difficultés à trouver un nouvel emploi en Suisse depuis son pays d’origine une fois l’autorisation de travail accordée, ne constituent à l’évidence un préjudice irréparable, sauf à vider de leur sens les dispositions légales applicables en matière de droit des étrangers et à mettre l’autorité devant le fait accompli. Quant à la durée de son séjour, le recourant ne fait que substituer sa vision personnelle de son arrivée en Suisse en vue d’un séjour stable au constat administratif qu’à défaut de titre de séjour valable, son séjour ne pouvait qu’être temporaire. Le refus de suspension ne lui cause donc aucun préjudice irréparable. Les conditions de l'art. 57 let. c LPA n’étant pas réalisées, son recours doit être déclaré irrecevable.</w:t>
      </w:r>
    </w:p>
    <w:p>
      <w:r>
        <w:rPr>
          <w:b/>
        </w:rPr>
        <w:t>E. 3</w:t>
      </w:r>
    </w:p>
    <w:p>
      <w:r>
        <w:t>Malgré l’issue du recours, aucun émolument ne sera mis à la charge du recourant qui plaide au bénéfice de l’assistance juridique (art. 12 du règlement sur les frais, émoluments et indemnités en procédure administrative du 30 juillet 1986 - RFPA - E 5 10.03). En outre,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