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A/3271/2024 vom 19. August 2025</w:t>
      </w:r>
    </w:p>
    <w:p>
      <w:r>
        <w:t>GE Cour de justice, 2025-08-19, FR</w:t>
      </w:r>
    </w:p>
    <w:p>
      <w:r>
        <w:rPr>
          <w:b/>
        </w:rPr>
        <w:t xml:space="preserve">Quelle: </w:t>
      </w:r>
      <w:r>
        <w:t>https://mcp.opencaselaw.ch/entscheid/ge_gerichte_A_3271_2024</w:t>
      </w:r>
    </w:p>
    <w:p>
      <w:r>
        <w:t>FR: GE_GERICHTE A/3271/2024 du 19 août 2025</w:t>
      </w:r>
    </w:p>
    <w:p>
      <w:r>
        <w:t>IT: GE_GERICHTE A/3271/2024 del 19 agosto 2025</w:t>
      </w:r>
    </w:p>
    <w:p>
      <w:pPr>
        <w:pStyle w:val="Heading2"/>
      </w:pPr>
      <w:r>
        <w:t>Regeste</w:t>
      </w:r>
    </w:p>
    <w:p>
      <w:r>
        <w:t>TAXI;DOMAINE PUBLIC;USAGE COMMUN ACCRU;AUTORISATION D'EXPLOITER UN SERVICE DE TAXI;CHAUFFEUR;MARCHÉ INTÉRIEUR;LIEU DE PROVENANCE | Recours d’un chauffeur souhaitant exercer l’activité de chauffeur VTC et de taxi dans le canton, l’autorité ayant refusé d’entrer en matière sur sa demande de reconnaissance de titres de chauffeur confédéré. Dès lors que le recourant n’est pas en mesure de prouver l’exercice effectif de son activité dans son canton de provenance, le recours est rejeté. | Cst..49.al1; LMI.1.al1; LMI.2.al1; LMI.3; LTVTC.1.al2; LTVTC.2.al1; LTVTC.7.al1; LTVTC.16; RTVTC.24</w:t>
      </w:r>
    </w:p>
    <w:p>
      <w:pPr>
        <w:pStyle w:val="Heading2"/>
      </w:pPr>
      <w:r>
        <w:t>Erwägungen</w:t>
      </w:r>
    </w:p>
    <w:p>
      <w:r>
        <w:rPr>
          <w:b/>
        </w:rPr>
        <w:t>E. 2</w:t>
      </w:r>
    </w:p>
    <w:p>
      <w:r>
        <w:t>Le recourant sollicite son audition et la consultation de l’intégralité du dossier.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Le droit d’être entendu garanti par l’art. 29 al. 2 Cst.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Le droit de consulter le dossier, déduit de l'art. 29 al. 2 Cst., s'étend à toutes les pièces décisives figurant au dossier et garantit que les parties puissent prendre connaissance des éléments fondant la décision et s'exprimer à leur sujet (ATF 148 II 73 consid. 7.3.1 ; 132 II 485 consid. 3.2 ; 129 II 497 consid. 2.2 ; arrêt du Tribunal fédéral 2C_700/2022 du 28 novembre 2022 consid. 3 et les références). Le principe de l’accès au dossier figure quant à lui à l’art. 44 LPA, alors que les restrictions sont traitées à l’art. 45 LPA. Ces dispositions n’offrent pas de garantie plus étendue que l’art. 29 Cst. ( ATA/1206/2023 du 7 novembre 2023 consid. 3.2 ; Stéphane GRODECKI/Romain JORDAN, Code annoté de procédure administrative genevoise, 2017, p. 145, n. 553 et l’arrêt cité). Les parties et leurs mandataires sont seuls admis à consulter au siège de l’autorité les pièces du dossier destinées à servir de fondement à la décision. Le droit d’accéder à leurs données personnelles que les tiers peuvent déduire de la LIPAD est réservé (art. 44 al. 1 LPA).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w:t>
      </w:r>
    </w:p>
    <w:p>
      <w:r>
        <w:rPr>
          <w:b/>
        </w:rPr>
        <w:t>E. 2.3</w:t>
      </w:r>
    </w:p>
    <w:p>
      <w:r>
        <w:t>En l’espèce, le recourant a eu l’occasion de s’exprimer et de défendre son point de vue par écrit dans son recours. Invité à formuler des observations complémentaires à la suite des observations de l’intimée, le recourant a renoncé à répliquer. Il indique vouloir démontrer, grâce à son audition, avoir exercé son activité de chauffeur VTC dans le canton de Vaud et comme chauffeur de taxi dans le canton de Fribourg. Or, comme cela sera examiné plus loin, le litige porte sur l’effectivité de l’activité de chauffeur VTC dans le canton de Vaud, cette effectivité devant être prouvées par pièces ne pouvant l’être par les déclarations du recourant. On ne voit dès lors pas quels éléments, qu’il n’aurait pas pu présenter par écrit, son audition permettrait d’apporter à la solution du litige. Il ne sera en conséquence pas donné suite à la demande d’audition du recourant. Le recourant sollicite au surplus la consultation de l’intégralité du dossier avant de compléter ses moyens de preuve. La chambre de céans a envoyé au mandataire du recourant le chargé de pièces qui accompagnait les observations de l’intimée. Il n’a pas réagi à cet envoi, alors que l’occasion lui a été donnée de s’exprimer une nouvelle fois. Les documents qui constituent le chargé de pièces de l’intimée sont ceux ayant permis d’établir les faits pertinents qui ont conduit au prononcé de la décision litigieuse. Le dossier apparaît en conséquence complet et en état d’être jugé.</w:t>
      </w:r>
    </w:p>
    <w:p>
      <w:r>
        <w:rPr>
          <w:b/>
        </w:rPr>
        <w:t>E. 3</w:t>
      </w:r>
    </w:p>
    <w:p>
      <w:r>
        <w:t>Le litige porte sur la conformité au droit du refus d’entrer en matière sur la demande de reconnaissance de titres de chauffeur confédéré déposée par le recourant au motif qu’il n’a pas prouvé l’exercice effectif de l’activité de chauffeur VTC dans le canton de Vaud, soit le canton de provenance, durant les six derniers mois au moins. Comme le précise l’intimée dans sa réponse au recours, la légalité de l’exercice de son activité de chauffeur VTC dans le canton de Vaud n’est pas remise en cause.</w:t>
      </w:r>
    </w:p>
    <w:p>
      <w:r>
        <w:rPr>
          <w:b/>
        </w:rPr>
        <w:t>E. 4</w:t>
      </w:r>
    </w:p>
    <w:p>
      <w:r>
        <w:t>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 La LMI vise à éliminer les restrictions à l'accès au marché mises en place par les cantons et les communes. Elle pose le principe du libre accès au marché selon les prescriptions du lieu de provenance, c'est-à-dire du canton d'origine, qui est qualifié par la doctrine de « pierre angulaire » de la LMI. Le droit du lieu de provenance est le droit applicable au territoire d'où la marchandise, le service ou la prestation de travail proviennent. Il se confond avec le droit où l'offreur externe a son siège ou son établissement. D'une manière générale, l'établissement est le lieu où la personne exerce ses activités lucratives et, si l'activité se déroule en plusieurs endroits, le lieu où la personne dirige l'activité lucrative. Le lieu d'établissement doit être compris comme le lieu où l'acteur économique a le centre de ses activités. Dans le cas où la personne n'est pas astreinte à inscription au registre du commerce, l'établissement est le lieu où elle exerce. Pour les entreprises commerciales, des considérations pratiques imposent de retenir comme établissement le lieu où elles sont inscrites. Il découle des règles du marché intérieur que la personne concernée doit avoir déjà effectivement exercé l'activité en cause dans le canton qui lui a délivré l'autorisation dont elle se prévaut. Le seul fait de disposer d'une autorisation dans un canton ne suffit pas encore pour en déduire des droits dans un autre canton. C'est seulement si l'activité est ou a été exercée dans le canton qui l'a initialement autorisée que l'on se trouve en présence d'un état de fait significatif sur le plan intercantonal, propre à entraîner l'application des règles du marché intérieur. L'établissement dans un canton dans le seul but de pouvoir exercer une certaine activité dans un autre canton en vertu desdites règles est constitutif d'un abus de droit (arrêt du Tribunal fédéral 2C_84/2019 du 20 septembre 2019 consid. 5.1 et les références citées).</w:t>
      </w:r>
    </w:p>
    <w:p>
      <w:r>
        <w:rPr>
          <w:b/>
        </w:rPr>
        <w:t>E. 5</w:t>
      </w:r>
    </w:p>
    <w:p>
      <w:r>
        <w:t>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(arrêt du Tribunal fédéral 2C_79/2023 du 23 février 2024 consid. 4.2). Ni les services de taxi, ni ceux de VTC, ne sont réglementés de manière exhaustive par la Confédération, de sorte que la compétence pour légiférer dans ce domaine appartient aux cantons (ATF 150 I 120 consid. 5.4.2).</w:t>
      </w:r>
    </w:p>
    <w:p>
      <w:r>
        <w:rPr>
          <w:b/>
        </w:rPr>
        <w:t>E. 6</w:t>
      </w:r>
    </w:p>
    <w:p>
      <w:r>
        <w:t>Dans le canton de Genève, 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Selon l’art 2 al. 1 LTVTC, cette dernière s’applique aux activités exercées, sur le territoire cantonal, notamment par : les chauffeurs de taxi (let. a) et les chauffeurs VTC (let. b). La carte professionnelle de chauffeur vaut autorisation d’exercer, en qualité d’employé ou d’indépendant, la profession pour laquelle le diplôme visé à l’art. 8 a été obtenu. La carte professionnelle de chauffeur de taxi permet en outre d’exercer la profession de chauffeur de taxi et de chauffeur de VTC (art. 7 al. 1 LTVTC). L’art. 16 LTVTC, qui figure sous la section 5 dédiée aux « Offreurs externes », prévoit, sous l’intitulé « course intra-cantonale », que lorsque l’offreur confédéré entend effectuer une ou plusieurs courses dont les lieux de prise en charge et de destination se situent dans le canton de Genève, il doit se soumettre au préalable à une procédure de reconnaissance en vue de la délivrance de l’autorisation prévue à l’art. 7, respectivement aux art. 10 ou 11 de la loi (al. 1). Le Conseil d’État définit une procédure de reconnaissance simple, rapide et gratuite. Seules les conditions qui n’ont pas été contrôlées par l’autorité du lieu de provenance sont examinées. Lorsque le canton de provenance ne réglemente pas la profession, respectivement ne délivre ni permis ni autorisations, l’expérience professionnelle est prise en compte (al. 2). L’art. 24 du règlement d'exécution de la LTVTC du 21 juin 2017 (RTVTC - H 1 31 01) prévoit que l’offreur confédéré qui entend effectuer ou attribuer des courses intra-cantonales au sens de l’art. 16 al. 1 LTVTC doit préalablement faire une demande de reconnaissance auprès de la PCTN (al. 1). La demande doit être déposée au moyen de la formule officielle correspondante, dûment complétée et accompagnée de toutes les pièces mentionnées dans ladite formule (al. 2). La demande est recevable lorsque l’offreur confédéré peut établir : qu'il a un siège ou un établissement dans le canton ou la commune de provenance (al. 3 let. a) ; qu'il exerce de manière effective l'activité considérée dans le canton ou la commune de provenance (al. 3 let. b) ; qu'il exerce légalement l'activité considérée dans le canton ou la commune de provenance (al. 3 let. c). En cas de doute sur l'exercice d'une activité effective dans le canton ou la commune de provenance, l'offreur confédéré peut être tenu de le prouver sur une période de six mois au moins (al. 4). La direction de la PCTN peut demander à la personne requérante ou aux autorités concernées des documents ou renseignements complémentaires si l’instruction de la demande le nécessite (al. 5).</w:t>
      </w:r>
    </w:p>
    <w:p>
      <w:r>
        <w:rPr>
          <w:b/>
        </w:rPr>
        <w:t>E. 7</w:t>
      </w:r>
    </w:p>
    <w:p>
      <w:r>
        <w:t>En l’espèce, il n’est pas contesté que le recourant souhaite exercer l’activité de chauffeur VTC et de taxi dans le canton de Genève. Il ressort du dossier que le recourant a obtenu, le 2 février 2021, l’autorisation d’entreprise de transport de personnes à titre professionnel délivrée par le canton de Vaud pour l’activité de chauffeur VTC. Dès lors que ce n’est que plus tard, soit le 4 septembre 2023, que le recourant a obtenu des autorités fribourgeoises une carte professionnelle de chauffeur de taxi, l’intimée était fondée à désigner le canton de Vaud comme canton de provenance. Le recourant a déposé une demande de reconnaissance de titres des entreprises confédérées le 1 er novembre 2023. Après que l’intimée l’a invité à deux reprises à préciser ses intentions, le recourant a déposé la demande de reconnaissance de titres de chauffeurs confédérés litigieuse le 2 juillet 2024. Il ressort ensuite de la procédure, que, le 22 juillet 2024, l’intimée a invité l’intéressé à lui fournir divers documents, dont la copie de « tout autre document estimé nécessaire pour démontrer les informations que vous avez indiquées ci‑dessus : exemple de factures de courses effectuées dans le canton de provenance pendant les six derniers mois ». Si les 19 et 20 août 2024, le recourant a transmis plusieurs documents à l’intimée, il n’apparaît pas – et il ne le prétend pas – qu’il aurait remis à cette occasion les pièces attendues par elle. Il ne ressort en particulier pas du dossier que le recourant aurait par la suite, notamment à l’occasion de son recours, déposé des pièces qui attesteraient de l’effectivité de son activité dans le canton de Vaud. Or, tant au regard des règles relatives au marché intérieur que de la LTVTC et du RTVTC ou de la jurisprudence précitée, il incombait au recourant de prouver cette effectivité. Dans son recours, il se contente d’affirmer avoir exercé l’activité de chauffeur VTC pendant six mois dans le canton de Vaud. Il ne le prouve toutefois pas. Ainsi, en l’absence des documents indispensables à l’examen du dossier du recourant, l’autorité intimée n’avait d’autre choix que de ne pas entrer en matière sur sa demande. Il découle de ce qui précède que, mal fondé, le recours sera rejeté.</w:t>
      </w:r>
    </w:p>
    <w:p>
      <w:r>
        <w:rPr>
          <w:b/>
        </w:rPr>
        <w:t>E. 7.1</w:t>
      </w:r>
    </w:p>
    <w:p>
      <w:r>
        <w:t>Vu l’issue du litige, un émolument de CHF 500.- sera mis à la charge du recourant,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