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A/3271/2009 vom 18. Juni 2009</w:t>
      </w:r>
    </w:p>
    <w:p>
      <w:r>
        <w:t>GE Cour de justice, 2009-06-18, FR</w:t>
      </w:r>
    </w:p>
    <w:p>
      <w:r>
        <w:rPr>
          <w:b/>
        </w:rPr>
        <w:t xml:space="preserve">Quelle: </w:t>
      </w:r>
      <w:r>
        <w:t>https://mcp.opencaselaw.ch/entscheid/ge_gerichte_A_3271_2009</w:t>
      </w:r>
    </w:p>
    <w:p>
      <w:r>
        <w:t>FR: GE_GERICHTE A/3271/2009 du 18 juin 2009</w:t>
      </w:r>
    </w:p>
    <w:p>
      <w:r>
        <w:t>IT: GE_GERICHTE A/3271/2009 del 18 giugno 2009</w:t>
      </w:r>
    </w:p>
    <w:p>
      <w:pPr>
        <w:pStyle w:val="Heading2"/>
      </w:pPr>
      <w:r>
        <w:t>Volltext</w:t>
      </w:r>
    </w:p>
    <w:p>
      <w:r>
        <w:t>Genève Cour de justice (Cour de droit public) Chambre des assurances sociales 08.12.2009 A/3271/2009</w:t>
      </w:r>
    </w:p>
    <w:p>
      <w:r>
        <w:t>A/3271/2009 ATAS/1616/2009 du 08.12.2009 ( LPP ) , PARTAGE LPP En fait En droit RÉPUBLIQUE ET CANTON DE GENÈVE POUVOIR JUDICIAIRE A/3271/2009 ATAS/1616/2009 ARRET DU TRIBUNAL CANTONAL DES ASSURANCES SOCIALES Chambre 2 du 8 décembre 2009 En la cause Monsieur B__________, domicilié à CHAVANNE-DE-BOGIS Madame B__________, domiciliée au Grand-Lancy, CH demandeurs contre NATIONALE SUISSE, FONDATION COLLECTIVE LPP, Wuhrmattstrasse 19, 4103 Bottmingen FONDATION INSTITUTION SUPPLÉTIVE LPP, case postale 8036 ZURICH défenderesses EN FAIT Par jugement du 18 juin 2009, la 18ème chambre du Tribunal de première instance a prononcé le divorce de Madame B__________ , née en 1970, et Monsieur B__________ , né en 1954, mariés en date du 23 novembre 2001. Selon le chiffre 9 du jugement précité, le Tribunal de première instance a ordonné le partage par moitié des avoirs de prévoyance professionnelle acquis par chacun des époux durant le mariage. Le jugement de divorce est devenu définitif le 28 août 2009 et a été transmis d'office au Tribunal de céans le 9 septembre 2009 pour exécution du partage. Le Tribunal de céans a sollicité des parties le nom de leur institution de prévoyance, puis a interpellé les institutions défenderesses en les priant de lui communiquer les montants des avoirs LPP des parties acquis durant le mariage, soit entre le 23 novembre 2001 et le 28 août 2009. Les éléments collectés par le Tribunal ont permis d'établir que la recourante dispose uniquement d'un avoir de prévoyance de 1'653,50 F, intérêts compris à la date du divorce, auprès de laFONDATION INSTITUTION SUPPLÉTIVE LPP. Quant au demandeur, il a constitué un avoir de prévoyance de 291 290,90 F à la date du mariage, qui, augmenté et de ses intérêts jusqu'au jour du divorce, correspond à la somme de 358 329,95 F. Durant le mariage et y compris les intérêts jusqu'au jour du divorce, le demandeur a cotisé pour un montant de 118 059,30 F. Durant le mariage il a retiré de façon anticipée, pour l'acquisition d'un bien immobilier, la somme de 315 000 F (cf. courriers de la NATIONALE SUISSE des 30 septembre et 6 novembre 2009). Le Tribunal a convoqué les parties pour une audience qui s'est tenue le 8 décembre 2009. La demanderesse, malade et excusée, était absente. Quant au demandeur, il a déclaré ce qui suit : «Je prends note des explications du Tribunal sur le mode de partage des avoirs LPP, à savoir que le retrait anticipé, soit 315'000 F., doit entrer dans le calcul, mais qu’en revanche, l’avoir cotisé au mariage, y compris ses intérêts au moment du divorce, soit en l’occurrence 358'329 F. 95, doit être déduit, de sorte qu’en l’occurrence, c’est la somme de 118'059 F 30 qui fera l’objet du partage. C’est la somme de 59'025 F 65 qui revient à mon ex-épouse. De son côté, elle dispose d’un avoir, y compris intérêts, de 1'653 F 50, qui, divisé par deux, donne la somme de 826 F 75. C’est donc une somme de 58'202 F 90 qui sera versée sur son compte LPP ». EN DROIT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le montant du retrait anticipé ayant servi à l'acquisition d'un bien immobilier doit faire l'objet du partage. Ainsi, la somme retirée doit être ajoutée aux avoirs de prévoyance à partager, mais sans intérêts (cf. Jacques-André SCHNEIDER, Jurisprudence 2005 du TF en matière de prévoyance professionnelle, p. 32 et jurisprudence citée; ATF 128 V p. 230). D'ailleurs, l'art. 30 c al. 6 LPP prévoit expressément la prise en compte de ce versement anticipé dans le calcul (voir aussi message du Conseil fédéral in feuille fédérale 1996). Comme rappelé ci-dessus, la prestation acquise au mariage ne fait pas partie du partage, de même que ses intérêts jusqu'au jour du divorce. En l'espèce, pour déterminer la prestation à partager du demandeur, il y a lieu de calculer l'entier de son avoir (358 329,95 F - 315 000 F + 118 059,30 F), d'en déduire la prestation au mariage ainsi que ses intérêts (358 329,95 F), et d'y ajouter le montant du retrait anticipé (315 000 F), soit une somme à partager de118 059,30. De son côté, l'avoir à partager de la demanderesse est de1'653,50. Ainsi le demandeur doit à son ex-épouse le montant de 59 029 F 65 (118 059,30 F: 2) et celle-ci doit à celui-là le montant de 826,75 F (1'653,50 F : 2), de sorte que c’est le demandeur qui doit à la demanderesse le montant de 58'202 F 90 .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PAR CES MOTIFS, LE TRIBUNAL CANTONAL DES ASSURANCES SOCIALES : Invite la NATIONALE SUISSE à transférer, du compte de M. B__________, la somme de 58'202 F 90 à la FONDATION INSTITUTION SUPPLÉTIVE LPP en faveur de Mme B__________, ainsi que des intérêts compensatoires au sens des considérants, dès le 28 août 2009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La Présidente :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