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A/3264/2008 vom 13. Juli 2009</w:t>
      </w:r>
    </w:p>
    <w:p>
      <w:r>
        <w:t>GE Cour de justice, 2009-07-13, FR</w:t>
      </w:r>
    </w:p>
    <w:p>
      <w:r>
        <w:rPr>
          <w:b/>
        </w:rPr>
        <w:t xml:space="preserve">Quelle: </w:t>
      </w:r>
      <w:r>
        <w:t>https://mcp.opencaselaw.ch/entscheid/ge_gerichte_A_3264_2008</w:t>
      </w:r>
    </w:p>
    <w:p>
      <w:r>
        <w:t>FR: GE_GERICHTE A/3264/2008 du 13 juillet 2009</w:t>
      </w:r>
    </w:p>
    <w:p>
      <w:r>
        <w:t>IT: GE_GERICHTE A/3264/2008 del 13 luglio 2009</w:t>
      </w:r>
    </w:p>
    <w:p>
      <w:pPr>
        <w:pStyle w:val="Heading2"/>
      </w:pPr>
      <w:r>
        <w:t>Volltext</w:t>
      </w:r>
    </w:p>
    <w:p>
      <w:r>
        <w:t>Genève Cour de justice (Cour de droit public) Chambre des assurances sociales 13.07.2009 A/3264/2008</w:t>
      </w:r>
    </w:p>
    <w:p>
      <w:r>
        <w:t>A/3264/2008 ATAS/915/2009 du 13.07.2009 ( AI ) , ADMIS En fait En droit RÉPUBLIQUE ET CANTON DE GENÈVE POUVOIR JUDICIAIRE A/3264/2008 ATAS/915/2009 ARRET DU TRIBUNAL CANTONAL DES ASSURANCES SOCIALES Chambre 6 du 13 juillet 2009 En la cause Madame Q__________, domiciliée au Lignon, comparant avec élection de domicile en l'étude de Maître BROTO Diane recourante contre OFFICE CANTONAL DE L'ASSURANCE-INVALIDITE, sis rue de Lyon 97, Genève intimé EN FAIT Madame Q__________, ressortissante du Kosovo née en 1958, est arrivée en Suisse en mars 1993 et y a exercé la profession de nettoyeuse à 45 %. En date du 27 octobre 2005, elle a déposé une demande de prestation de l'assurance-invalidité, notamment en raison de problèmes cardiaques. Dans ce cadre, l'Office cantonal de l'assurance-invalidité (ci-après l'OCAI) a réuni diverses attestations médicales. Dans un rapport du 11 novembre 2005, le Dr A__________, cardiologue, a diagnostiqué de rares crises de tachycardie supraventriculaire paroxystique. Il n'y avait pas d'arrêt de travail de sa part. L'activité actuelle était encore exigible sans contre-indication d'un point de vue cardiaque. Dans un rapport du 4 décembre 2005, le Dr B_________, neurologue, a diagnostiqué une tachycardie paroxystique supraventriculaire, des douleurs musculo-ostéoarticulaires d'allure fibromyalgique, une hernie hiatale, ainsi qu'un probable état dépressif avec fatigue et aboulie. L'incapacité de travail était totale depuis le 4 février 2004. L'état de santé était stationnaire, le pronostic réservé. L'activité actuelle ne pouvait plus être exercée, mais un travail léger sans stress ni efforts importants pourrait théoriquement être exercé à raison de 4 heures par jour. La patiente pouvait tenir la position assise pendant 3 heures, la position debout pendant 1 heure et la même position pendant 1 heure. La motivation pour la reprise d'un travail ou de reclassement professionnel était faible et l'absentéisme prévisible important. Dans un rapport du 6 janvier 2008, le Dr C_________, rhumatologue, a diagnostiqué un état dépressif chronique important, un trouble somatoforme douloureux persistant, une tachycardie par réentrée intranodale typique, un status après ablation par radiofréquence de la voie lente ainsi que des palpitations récidivantes après ablation. L'état de santé s'aggravait. L'incapacité de travail était totale et définitive dans toute activité depuis le 4 février 2004. La patiente pouvait tenir la position assise pendant 2 à 3 heures par jour, la position debout pendant 2 à 3 heures et la même position pendant 1 à 2 heures. Dans un rapport du 7 février 2007, le Dr A________ a indiqué que l'état de santé était resté stationnaire sans changement dans les diagnostics. D'un point de vue cardiaque, il n'y avait aucune limitation fonctionnelle sauf pendant les rares crises. Dans un rapport du 10 février 2007, le Dr B_________ a exposé que l'état de santé était stationnaire, sans changement dans les diagnostics. La compliance était moyenne et la patiente peu motivée pour retrouver un travail léger. Les limitations étaient la fatigue, des douleurs cervico-dorsolombaires, et des épisodes de tachycardie. Dans un rapport du 28 février 2007, le Dr C_________ a indiqué que l'état de santé était stationnaire et l'incapacité toujours totale. Les 18 points de fibromyalgie était douloureux ainsi que de nombreux autres points selon Waddell. Il y avait une limitation modérée des mouvements au niveau des épaules, des genoux et du rachis mais cette limitation était surtout consécutive à la symptomatologie douloureuse, soit d'origine psychique. Le diagnostic d'un état dépressivo-anxieux chronique associé à un syndrome somatoforme douloureux persistant ne faisait à son avis aucun doute. Théoriquement, la patiente devrait être capable de faire un travail léger si son état psychique s'améliorait. La compliance était optimale. Son état actuel ne permettait pas la reprise d'une activité rémunérée. Dans un rapport du 12 juin 2007, le Dr E________, psychiatre, a diagnostiqué un trouble dépressif récurrent avec syndrome somatique, un syndrome douloureux somatoforme persistant, type fibromyalgie, ainsi qu'une tachycardie rentrée intranodale. L'incapacité de travail était totale depuis le 4 février 2004. L'état de santé était stationnaire et le pronostic réservé. L'assurée a été soumise à une expertise tridisciplinaire, rhumatologique par la Dresse F________, psychiatrique par la Dresse G________ et cardiologique par le Dr H________, les 29 et 30 octobre 2007, au Centre d'expertise médicale de l'assurance-invalidité (ci-après le COMAI). Ces médecins ont diagnostiqué des lombalgies sur troubles statiques et dégénératifs modérés depuis 2004 (avec répercussion sur la capacité de travail). Les diagnostics de fibromyalgie, de gonarthrose discrète à droite, et de trouble dépressif récurrent, épisode actuel léger avec syndrome somatique, n'avaient pas de répercussion sur la capacité de travail. Sur le plan ostéoarticulaire, l'ensemble du tableau clinique ne justifiait pas une incapacité de travail. Les limitations à l'activité professionnelle étaient les suivantes : pas de port de charges de plus de huit kilos, pas de flexion antérieure fréquente, pas de station accroupie prolongée. La capacité de travail était complète avec une diminution de rendement en raison des limitations. Elle était complète sans diminution de rendement dans une activité adaptée. Sur le plan cardiologique, l'arythmie supraventriculaire était une arythmie bénigne et si elle était invalidante au moment où elle survenait, elle ne contre-indiquait pas une activité professionnelle. Les plaintes des douleurs thoraciques n'avaient probablement pas une origine cardiaque. Il n'y avait pas de contre-indication cardiologique à une activité professionnelle à 100 % sans diminution de rendement. Sur le plan psychiatrique, on constatait au plus un épisode dépressif léger qui était compatible avec une reprise professionnelle à 100 %, sans diminution de rendement. Ainsi, la capacité de travail était complète dans l'activité habituelle de la recourante, avec une diminution de rendement de 20 % sur le plan somatique, en raison des limitations fonctionnelles et complète sans diminution de rendement dans une activité adaptée. Dans un rapport sans examen clinique du 22 février 2008, le Dr I________ du Service médical de l'assurance-invalidité (ci-après le SMR) a constaté que la recourante présentait dans son activité habituelle une capacité totale de travail avec un rendement de 20 % et dans une activité adaptée une capacité totale de travail sans diminution de rendement. Par projet de décision du 2 juin 2008, l'OCAI a rejeté la demande de rente au motif que l'assurée présentait une pleine capacité de travail avec une diminution de rendement de 20 % dans son activité habituelle ou dans les tâches ménagères, ce qui correspondait à un taux d'invalidité d'environ 9 % n'ouvrant pas droit à une rente. Dans un rapport du 30 juin 2008, le Dr C_________ a indiqué que les nombreuses limitations de mouvements évoquées par les deux experts étaient selon lui réelles. La diminution du taux de rendement était nettement supérieure à 20 %. Dès lors, ce médecin priait l'OCAI de revoir le taux d'invalidité qui ne correspondait pas à la réalité. Selon ce médecin, la capacité de travail de l'assurée dans son ancienne activité était au maximum de 50 %. Dans un courrier du 2 juillet 2008, le Dr (signature illisible) du SMR a relevé que le courrier du Dr C_________ n'apportait aucun élément clinique permettant de justifier une capacité de travail plus limitée que celle retenue par les experts. Ainsi, les conclusions du rapport du SMR de février 2008 restaient valables. Par décision du 9 juillet 2008, l'OCAI a refusé toute prestation à l'assurée, maintenant son projet de décision. Par courrier du 12 septembre 2008, l'assurée a recouru contre cette décision auprès du Tribunal de céans, concluant à l'octroi d'une rente entière d'invalidité et subsidiairement à l'obtention de mesures de reclassement professionnel. Elle a pour le surplus requis un délai supplémentaire, afin de réunir des attestations de ses médecins traitants. Dans un mémoire complémentaire du 10 novembre 2008, la recourante s'est référée aux rapports de ses médecins traitants, notamment à ceux des Drs C_________ et E________ qui l'estimaient totalement incapable de travailler. Elle a contesté l'expertise médicale qui ne correspondait en rien à l'avis de ses médecins. Selon elle, les experts avaient sous-estimé son affection psychique. Elle a conclu préalablement à un complément d'instruction sur le plan psychique et principalement à l'octroi d'une rente entière d'invalidité. Dans sa réponse du 11 décembre 2009, l'OCAI a fait valoir que l'expertise était complète et bien motivée et qu'elle avait pleine valeur probante; elle devait par conséquent être suivie au détriment de l'avis des médecins traitants. Il a conclu au rejet du recours. En date du 26 janvier 2009 s'est tenue devant le Tribunal de céans une audience de comparution personnelle. La recourante a notamment exposé qu'elle était domiciliée en Suisse depuis 1993. Elle avait exercé la profession de nettoyeuse depuis 1996 jusqu'en 2004, à un taux de 50 %. Depuis cette date, elle n'exerçait plus d'activité. Elle avait suivi des cours de français et participait activement à la vie du quartier. Depuis son arrivée en Suisse, elle s'était fait passablement d'amis qu'elle rencontrait régulièrement. Des difficultés dans le cadre de son couple et ses problèmes de santé perturbaient considérablement son activité sur le plan social, voire l'annihilait. Une séparation avec son mari était en cours. Elle ressentait des douleurs aux deux jambes, aux deux bras, dans le dos et avait également des problèmes cardiaques. S'agissant de l'expertise, elle avait pu s'exprimer clairement car il y avait un interprète. Elle consultait depuis environ deux ans le Dr E________, psychiatre, à raison d'une à deux fois par mois. En date du 2 mars 2009, se sont tenues devant le Tribunal de céans une audience d'enquêtes et une audience de comparution personnelle. Le Dr E________ a été entendu en qualité de témoin. Ce médecin a exposé que sa patiente parlait suffisamment la langue française pour que les consultations se déroulent normalement. Il suivait la recourante depuis le 27 avril 2007, à raison d'une fois par mois. Ils s'agissait d'une psychothérapie de soutien et non d'une psychothérapie analytique. Il lui avait prescrit des antidépresseurs et des anxiolytiques. Le rapport d'expertise ne lui avait pas été transmis, et les experts n'avaient pas pris contact avec lui. La situation de sa patiente représentait un tout, aussi bien physique que psychique, qu'il fallait prendre en compte dans l'appréciation générale du cas. Les experts n'avaient pas tenu compte, à son sens dans le cadre de l'expertise, de la fibromyalgie. Selon le témoin, la vie sociale de sa patiente avait été fortement réduite et elle vivait dans un isolement important. L'épisode dépressif devait être selon son expérience qualifié de sévère à moyen mais en tout cas pas de léger. Depuis le début de ses consultations, la patiente était en incapacité totale de travail. Il n'envisageait pas d'intensifier les séances de psychothérapie car il estimait que ces séances ne seraient pas efficaces pour la recourante. Les soins prodigués actuellement avaient pour but de maintenir l'assurée dans la situation de moins de souffrance possible. Le témoin ne pouvait pas se prononcer sur le fait qu'un jour elle serait en mesure de reprendre une activité. Sa patiente était une personne plutôt introvertie, discrète, qui ne faisait pas étalage de ses problèmes. Cette situation pouvait aboutir au fait qu'un expert qui ne la voyait qu'une fois pouvait être induit en erreur. Il avait pu constater qu'il avait fallu plusieurs rendez-vous pour avoir une juste appréciation de la situation. La recourante a quant à elle exposé que sa vie sociale était riche lorsqu'elle était arrivée en Suisse, qu'elle avait fait des efforts d'intégration mais que par la suite en raison de son état de santé, cette démarche de sociabilité s'était fortement réduite. Par courrier du 19 mars 2009, l'OCAI s'est déterminé par rapport aux procès-verbaux d'audience. Il avait requis l'avis du SMR, auquel il s'est référé. Dans son avis du 18 mars 2009, la Dresse Sylvie J________ a exposé que c'était bien en raison de la fibromyalgie que la recourante avait été soumise à une expertise pluridisciplinaire, rhumatologique et psychiatrique. Elle avait fait l'objet d'une anamnèse et d'un statut fouillé sur le plan psychiatrique et les médecins examinateurs avaient pris en compte les données médicales présentes au dossier. Le Dr E________ n'avait pas fourni d'éléments pouvant expliquer ce qui permettait de suivre son appréciation de l'épisode dépressif. D'ailleurs, dans son rapport du 12 juin 2007, ce médecin avait retenu un trouble dépressif récurrent avec syndrome somatique, sans en qualifier l'épisode mais avait retenu le chiffre F.33.11, ce qui correspondait tout au plus à un épisode de degré moyen qui n'avait pas de valeur invalidante en tant que tel puisqu'il devait être considéré comme accompagnant la fibromyalgie. Par ailleurs, pour quelqu'un qui estimait que le trouble dépressif était peut-être sévère, le psychiatre n'était pas très inquiet puisqu'il n'envisageait pas d'intensifier les séances. Or, en cas d'épisode dépressif sévère, il était habituel que les psychiatres traitants voient leurs assurés deux fois par semaine et envisagent même une hospitalisation, ce qui n'était nullement le cas dans cette situation. S'agissant de la personnalité de la recourante, les experts avaient posé des questions afin d'avoir une anamnèse psychiatrique fouillée. Enfin, l'assurée s'était exprimée par l'intermédiaire d'un traducteur, ce qui avait peut-être facilité l'échange, alors qu'avec son psychiatre traitant, les éléments avaient peut-être mis plus de temps à être révélés par l'assurée qui parlait mal le français. Au vu de ce qui précédait, les conclusions de l'expertise restaient valables. Sur ce, la cause a été gardée à juger. EN DROIT 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au cas d'espèce. Interjeté dans les délai et formes prescrits par la loi, le recours est recevable (art. 38 et 56 ss et LPGA). La loi fédérale du 16 décembre 2005 modifiant la loi fédérale sur l'assurance-invalidité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9 juillet 2008 à la lumière des anciennes dispositions de la LAI pour la période s'étendant jusqu'au 31 décembre 2007 et, le cas échéant, au regard des nouvelles dispositions de la LAI pour la période postérieure (ATF 130 V 332 consid. 2.2 et 2.3). En l'occurrence, il s'agit de déterminer le degré d'invalidité de la recourante.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b)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se trouvent au dossier des rapports des médecins traitants, notamment des Drs C_________ et E________ ainsi qu'une expertise tridisciplinaire effectuée par le COMAI. Il convient tout d'abord de déterminer la valeur probante de cette expertise. Les experts ont examiné les différents rapports médicaux au dossier. Ils ont formulé des "données personnelles et administratives" ainsi que "des données subjectives". Ils ont livré un statut cardiologique, somatique et psychiatrique et ont répondu clairement aux questions posées. Ils ont également procédé à une synthèse et une discussion et ont formulé des conclusions claires et motivées. L'expertise est convaincante et ne comporte pas de contradiction. Elle doit dès lors se voir reconnaître pleine valeur probante au sens de la jurisprudence fédérale. Les experts diagnostiquent des lombalgies sur troubles statiques et dégénératifs modérés depuis 2004 (avec répercussion sur la capacité de travail). Les diagnostics de fibromyalgie, de gonarthrose discrète à droite, et de trouble dépressif récurrent, épisode actuel léger avec syndrome somatique, n'ont pas de répercussion sur la capacité de travail. La capacité de travail est selon les experts complète dans l'activité habituelle de la recourante, avec une diminution de rendement de 20 % sur le plan somatique, en raison des limitations fonctionnelles; elle est complète sans diminution de rendement dans une activité adaptée. Ces conclusions claires seront suivies par le Tribunal de céans. En effet, les médecins traitants n'apportent pas d'éléments permettant de mettre en doute l'appréciation des experts. Il n'apparaît en effet pas convaincant que la recourante présente un état dépressif moyen ou sévère au vu du nombre de séances de psychothérapie par mois (une séance mensuelle) et le psychiatre traitant n'a pas posé d'éléments objectifs qui pourraient permettre de jeter des doutes sur les conclusions de l'expertise. Il se contente d'affirmer que les experts n'ont à son avis pas pris en compte la fibromyalgie, ce qui n'est pas le cas, puisque ceux-ci ont bien retenu ce diagnostic, qui n'a selon eux pas de répercussion sur la capacité de travail. A défaut d'une comorbidité psychiatrique grave, il convient d'examiner les critères qui permettent de juger du caractère invalidant de la fibromyalgie. Au vu des atteintes somatiques légères, le critère des affections corporelles chroniques n'est pas rempli. Il n'apparaît pas que la recourante souffre d'une perte d'intégration sociale dans toutes les manifestations, puisqu'elle a maintenu une certaine vie sociale, malgré son état de santé et la séparation et aucun médecin n'a parlé de l'échec des traitements ambulatoires ou stationnaires conformes aux règles de l'art. Ainsi, seul le critère de l'état psychique cristallisé pourrait être retenu, mais qui ne suffit pas, à lui seul, à qualifier la fibromyalgie d'invalidante. Enfin, il convient d'ajouter que la recourante est encore jeune, ce qui signifie que l'on doit se montrer d'autant plus sévère pour juger du caractère invalidant de la fibromyalgie. Au vu de ce qui précède, l'on doit tenir pour établi que la recourante présente une pleine capacité de travail dans son activité habituelle de nettoyeuse, avec une diminution de rendement de 20 % et une pleine capacité de travail sans diminution de rendement dans une activité adaptée. Cependant, il convient de constater que la recourante ne travaillait que 20 heures par semaine sur un horaire habituel hebdomadaire chez son employeur de 44 heures. Dès lors, elle travaillait à temps partiel et l'OCAI n'a pas examiné son degré d'invalidité dans la tenue de son ménage, soit les empêchements dans le ménage. Le dossier n'est par conséquent pas en état d'être jugé, à défaut d'une enquête à domicile permettant de déterminer lesdits empêchements ménagers. Il conviendra dès lors de renvoyer la cause à l'OCAI afin qu'il procède à une enquête à domicile permettant de déterminer le degré d'invalidité de la recourante dans les tâches ménagères et nouvelle décision tenant compte du degré global d'invalidité, tant dans l'activité professionnelle que dans l'activité ménagère. Au vu de ce qui précède, le recours sera partiellement admis au sens des considérants. La recourante qui obtient partiellement gain de cause aura droit à des dépens fixés à 800 fr. PAR CES MOTIFS, LE TRIBUNAL CANTONAL DES ASSURANCES SOCIALES : Statuant A la forme : Déclare le recours recevable. Au fond : L'admet partiellement au sens des considérants. Annule la décision de l'OCAI du 9 juillet 2008. Constate que la recourante présente dans son activité professionnelle habituelle une pleine capacité de travail avec un rendement diminué de 20 % et dans une activité adaptée une pleine capacité de travail sans diminution de rendement. Renvoie le dossier à l'OCAI afin qu'il diligente une enquête à domicile pour déterminer les empêchements dans le ménage, soit le degré d'invalidité dans les activités ménagères et rende une nouvelle décision tenant compte du degré d'invalidité global. Met un émolument de 1'000 fr. à la charge de l'OCAI. Condamne l'OCAI à verser à la recourante une indemnité à titre de participation à ses dépens de 800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