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A/3252/2012 vom 29. April 2013</w:t>
      </w:r>
    </w:p>
    <w:p>
      <w:r>
        <w:t>GE Cour de justice, 2013-04-29, FR</w:t>
      </w:r>
    </w:p>
    <w:p>
      <w:r>
        <w:rPr>
          <w:b/>
        </w:rPr>
        <w:t xml:space="preserve">Quelle: </w:t>
      </w:r>
      <w:r>
        <w:t>https://mcp.opencaselaw.ch/entscheid/ge_gerichte_A_3252_2012</w:t>
      </w:r>
    </w:p>
    <w:p>
      <w:r>
        <w:t>FR: GE_GERICHTE A/3252/2012 du 29 avril 2013</w:t>
      </w:r>
    </w:p>
    <w:p>
      <w:r>
        <w:t>IT: GE_GERICHTE A/3252/2012 del 29 aprile 2013</w:t>
      </w:r>
    </w:p>
    <w:p>
      <w:pPr>
        <w:pStyle w:val="Heading2"/>
      </w:pPr>
      <w:r>
        <w:t>Erwägungen</w:t>
      </w:r>
    </w:p>
    <w:p>
      <w:r>
        <w:rPr>
          <w:b/>
        </w:rPr>
        <w:t>E. 4</w:t>
      </w:r>
    </w:p>
    <w:p>
      <w:r>
        <w:t>La présente décision étant incidente, elle n'est pas susceptible d'un recours immédiat au Tribunal fédéral (ATF 138 V 271 consid. 3.1 et 4; arrêt du Tribunal fédéral 9C_260/2012 du 5 juin 2012, consid. 1.3). * * * PAR CES MOTIFS, LA CHAMBRE DES ASSURANCES SOCIALES : Statuant A la forme : Déclare le recours recevable. Au fond : Le rejette. Condamne l'intimé à verser à la recourante une indemnité de 800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