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A/3250/2020 vom 14. September 2021</w:t>
      </w:r>
    </w:p>
    <w:p>
      <w:r>
        <w:t>GE Cour de justice, 2021-09-14, FR</w:t>
      </w:r>
    </w:p>
    <w:p>
      <w:r>
        <w:rPr>
          <w:b/>
        </w:rPr>
        <w:t xml:space="preserve">Quelle: </w:t>
      </w:r>
      <w:r>
        <w:t>https://mcp.opencaselaw.ch/entscheid/ge_gerichte_A_3250_2020</w:t>
      </w:r>
    </w:p>
    <w:p>
      <w:r>
        <w:t>FR: GE_GERICHTE A/3250/2020 du 14 septembre 2021</w:t>
      </w:r>
    </w:p>
    <w:p>
      <w:r>
        <w:t>IT: GE_GERICHTE A/3250/2020 del 14 settembre 2021</w:t>
      </w:r>
    </w:p>
    <w:p>
      <w:pPr>
        <w:pStyle w:val="Heading2"/>
      </w:pPr>
      <w:r>
        <w:t>Erwägungen</w:t>
      </w:r>
    </w:p>
    <w:p>
      <w:r>
        <w:rPr>
          <w:b/>
        </w:rPr>
        <w:t>E. 1</w:t>
      </w:r>
    </w:p>
    <w:p>
      <w:r>
        <w:t>ère Chambre En la cause Madame A______, domiciliée ______, à MEYRIN, comparant avec élection de domicile en l'étude de Maître Guy ZWAHLEN recourante contre SUVA CAISSE NATIONALE SUISSE D'ASSURANCE EN CAS D'ACCIDENTS, Division juridique, sise Fluhmattstrasse 1, LUZERN, comparant avec élection de domicile en l'étude de Maître Jeanne-Marie MONNEY intimée EN FAIT A.      a. Madame A______ (ci-après : l’assurée ou la recourante), née le ______ 1967, d’origine somalienne, en Suisse depuis le 25 juillet 1994, divorcée, mère de quatre enfants, nés en 1989, 1990, 1994 et 1997, travaillait à plein temps en qualité de cheffe d’équipe d’entretien chez B______ SA depuis 2007, et parallèlement chez C______ SA à raison de huit heures par mois. b. Elle a été victime d’un accident sur son lieu de travail le 25 janvier 2010. Elle est tombée en sortant d’un ascenseur, alors qu’il était bloqué à mi-niveau, et a subi une lésion de grade III de la corne postérieure du ménisque interne au genou droit. Par décision du 16 novembre 2010, confirmée sur opposition le 30 mars 2011, la caisse nationale suisse d’assurance en cas d’accidents (ci-après la SUVA) a considéré que l’accident n’avait pas développé d’effets au-delà du 30 novembre 2010. c. L’assurée a déposé auprès de l’office de l’assurance-invalidité du canton de Genève (ci-après OAI) une demande pour préserver ses droits à d’éventuelles prestations AI en septembre 2010. L’assurée a été mise au bénéfice de diverses mesures de réadaptation professionnelle (cours de français, d’informatique, de dactylographie et d’anglais). Par décision du 25 février 2015, l’OAI a rejeté sa demande, au motif qu’elle présentait un degré d’invalidité de 11,2%, insuffisant pour ouvrir le droit à une rente d’invalidité. Par arrêt du 6 octobre 2015 ( ATAS/764/2015 ), la chambre de céans a confirmé ladite décision. d. Le 21 janvier 2020, l’assurée a été victime d’un nouvel accident sur son lieu de travail. Elle a raté une marche d’escalier et chuté sur la fesse droite, avec choc à la tête. Elle a reçu les premiers soins à l’Hôpital de la Tour. Des contusions multiples ont été diagnostiquées. Elle est en arrêt de travail à 100% depuis l’accident. Une IRM de la colonne cervicale face-profil et transbuccale, colonne dorsale face-profil et genou droit face-profil a été réalisée le 21 janvier 2020, dont il ne résulte aucune anomalie au niveau de la colonne cervicale et dorsale. Une IRM cervicale du 10 février 2020 montre une discopathie protrusive prédominante au niveau postéro-latéral gauche en C3-C4, d’une discopathie protrusive avec petite composante foraminale droite en C4-C5, mais aucun signe de lésion osseuse traumatique. Le 29 mai 2020, le docteur D______ du Centre médico-chirurgical, unité d’orthopédie, a indiqué qu’il avait examiné à plusieurs reprises l’assurée « qui présente des douleurs cervicales aggravées par l’accident du 21 janvier 2020 ». Il précise que l’IRM confirme une protusion discale responsable d’une névralgie cervico brachiale droite paresthésiante post-traumatique. Selon un rapport intermédiaire du 4 juin 2020, l’assurée souffre de névralgies cervico-brachiales droites paresthésiantes post-traumatiques. Les douleurs à la nuque résistent aux anti-inflammatoires, à l’immobilisation et à la physiothérapie. Le pronostic est favorable à moyen et long terme. L’employeur de l’assurée a résilié son contrat de travail le 25 juin 2020 avec effet au 31 juillet 2020, vu son absence de plus de 90 jours pour accident. B.       a. Par décision du 1 er juillet 2020, la SUVA a mis fin à ses prestations au 21 juillet 2020, se fondant sur l’avis du 14 mai 2020 du docteur E______, médecin d’arrondissement, selon lequel la santé de l’assurée au niveau du dos/cou était au degré de la vraisemblance prépondérante déjà altérée avant l’accident de manière significative avec dégénérescence disco-vertébrale, de sorte qu’aucune atteinte à la santé n’a été causée par l’accident. Il a également relevé des atteintes à la colonne cervicale et au genou préexistantes. Il considère que le statu quo sine sera atteint le 21 juillet 2020 pour la colonne cervico-dorsale. Par courrier du 10 juillet 2020, l’assurée s’est opposée à cette décision. Elle se réfère à l’avis du docteur F______, spécialiste FMH en rhumatologie, du 7 avril 2020, selon lequel il n’existe pas d’antécédents notables, et à celui du docteur G______, spécialiste FMH en médecine interne, établi le 1 er juillet 2020, qui le confirme. Le médecin d’arrondissement s’est déterminé le 16 septembre 2020 et a confirmé la décision de stabilisation en vraisemblance prépondérante au 21 juillet 2020. b. Par décision du 25 septembre 2020, la SUVA a rejeté l’opposition. Elle se réfère à l’avis du médecin d’arrondissement, considère que le certificat du Dr F______ du 7 juillet 2020 ne permet pas de mettre en doute cette analyse et que d’autres mesures d’instruction ne se révèlent pas nécessaires. La SUVA a par ailleurs indiqué que la caisse-maladie de l’assurée avait finalement accepté sa décision. C.       a. L’assurée, représentée par AXA ARAG Protection juridique, a interjeté recours le 15 octobre 2020 contre ladite décision sur opposition. Elle conclut à l’annulation de celle-ci et à la mise en œuvre d’une expertise judiciaire ou au renvoi de la cause à la SUVA pour instruction sous forme d’une expertise médicale neutre. Elle rappelle que la SUVA n’a pas donné suite à son courriel du 30 août 2020, aux termes duquel elle lui reprochait une instruction insuffisante. Enfin, elle allègue une violation de son droit d’être entendu, dans la mesure où la SUVA ne lui a pas donné la possibilité de se déterminer quant à l’appréciation du médecin d’arrondissement. Par courrier du 16 novembre 2020, Me Guy ZWAHLEN a informé la chambre de céans qu’il succédait à AXA ARAG Protection juridique pour la défense des intérêts de l’assurée. Il annonce par ailleurs qu’il souhaiterait que le cas soit également analysé sous l’angle du « coup du lapin » . b. Dans sa réponse du 11 décembre 2020, la SUVA, représentée par Me Jeanne-Marie MONNEY, avocate à Lausanne, se réfère à l’appréciation du Dr E______ du 14 mai 2020, précisée le 16 septembre 2020. Elle considère que la mise en œuvre d’une expertise est inutile, conteste qu’il y ait eu violation du droit d’être entendu et conclut au rejet de la requête de l’assurée visant à ce que son cas soit examiné sous l’angle du « coup du lapin ». c. Le 12 mars 2021, l’assurée a transmis à la chambre de céans un courrier du 8 mars 2021 rédigé par le docteur H______. Le médecin y confirme que l’assurée est tombée dans les escaliers au mois de janvier 2020, ce qui lui a causé un traumatisme au niveau de la nuque et de l’hémicorps droit. Il relève que les douleurs cervicales ont persisté et que « la patiente se rend compte qu’elle a de la difficulté à porter des objets lourds avec son membre supérieur droit ». Il a cliniquement noté un syndrome cervico-brachial important avec une diminution de la mobilité de la nuque et des signes d’irritation radiculaire déclenchés par les mouvements de rotation. Il affirme que les symptômes dont la patiente souffre sont directement liés au traumatisme, celle-ci n’ayant aucune plainte à ce niveau préalablement et atteste en conséquence que le syndrome cervico-brachial dont elle souffre est d’origine purement traumatique. d. Par courrier du 13 avril 2021, la SUVA a déclaré qu’elle s’opposait à l’audition du Dr H______ requise par l’assurée, et a en conséquence maintenu sa position. e. Ce courrier a été transmis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2017, est entrée en vigueur la modification du 25 septembre 2015 de la LAA. Dans la mesure où l'accident est survenu après cette date, le droit aux prestations d'assurance est soumis au nouveau droit. Les dispositions légales seront citées ci-après dans leur teneur en vigueur à compter du 1 er janvier 2017.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 art. 62 al. 1 de la loi sur la procédure administrative du 12 septembre 1985 [LPA - E 5 10]). Interjeté dans la forme et le délai prévus par la loi, le recours est recevable. 4.        Le litige porte sur le droit de l’assurée aux prestations LAA au-delà du 21 juillet 2020.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6.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11.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ATF 122 V 157 consid. 1d).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14.    En l'espèce, l’assurée considère que la SUVA a violé son droit d’être entendu, en ne lui permettant pas de se déterminer sur l’avis du médecin d’arrondissement du 14 mai 2020. Il est vrai que la SUVA ne lui a pas communiqué cet avis avant de rendre sa décision. La question de savoir s’il y a eu ou non violation du droit d’être entendu pour ce motif peut toutefois rester ouverte, dès lors qu’une telle violation serait quoi qu'il en soit réparée, la chambre de céans ayant plein pouvoir d’examen. 15.    a. L’assurée a été victime d’un accident le 21 janvier 2020, à la suite duquel elle a été mise en arrêt de travail, puis licenciée par son employeur le 25 juin 2020 avec effet au 31 juillet 2020. La SUVA a initialement octroyé des prestations en lien avec cet accident. Elle y a mis fin au 21 juillet 2020, se fondant sur l’avis du médecin d’arrondissement du 14 mai 2020, selon lequel la santé de l’assurée au niveau du dos était déjà altérée avant l’accident de manière significative avec dégénérescence disco-vertébrale, aucune atteinte n’a été, au degré de la vraisemblance prépondérante, causée par l’accident et le statu quo sine est atteint le 21 juillet 2020 pour la colonne cervico-dorsale. Le médecin d’arrondissement a confirmé son avis le 16 septembre 2020 après avoir pris connaissance des avis médicaux produits par l'assurée à l'appui de son opposition. Il l’a motivée comme suit : « L’IRM cervicale est favorable et confirme que ces discopathies n’ont pas entrainé de compression neurologique, en particulier foraminale, ni de hernie compressive des racines nerveuses cervicales. D’ailleurs, cela a été confirmé a postériori par l’examen électromyographique, qui confirme qu’il n’existe pas d’irritation radiculaire D sans dénervation aiguë dans les myotomes de C4 à D1, ni d’atteinte lésionnelle radiculaire à ces niveaux également. Le caractère diffus des fourmillements est mal systématisé et pourrait évoquer une souffrance du plexus cervicobrachial, comme l’indique le neurologue. Toutefois, un traumatisme de l’épaule n’a pas été évoqué et exploré, qui par ailleurs s’il avait existé, il s’agirait d’une contusion simple. L’appréciation médico-assécurologique met en évidence l’existence d’éléments dégénératifs cervicaux préexistants à l’événement qui nous concerne, une discopathie dégénérative bien décrite par l’IRM en particulier et l’absence de compression neurologique. Par conséquent, il n’y a pas d’atteinte lésionnelle aux niveaux cervical, dorsal et de toutes les zones contusionnées créée en vraisemblance prépondérante par l’événement allégué possiblement par notre assurée. Sur le plan médico-assécurologique régulier, ce type d’événement a cessé ses effets 6 mois après sa survenue. Les symptômes présentés par l’assurée sont en rapport avec une pathologie sous-jacente, certes peut-être méconnue, révélée par l’événement, mais ne rentrant pas en causalité en vraisemblance prépondérante avec celui-ci ». b. Le médecin d’arrondissement a ainsi relevé des éléments dégénératifs préexistants, considéré que les douleurs à la colonne cervico-dorsale n'étaient pas en lien de causalité avec l’accident, et conclu, au degré de vraisemblance prépondérante, que le statu quo sine était atteint le 21 juillet 2020, soit six mois après l’accident. L’assurée conteste la valeur probante de cette appréciation, considérant qu’elle est succincte, non motivée, et qu'elle se limite à dire qu’elle présente des atteintes dégénératives et préexistantes. Il convient de relever que cette appréciation médicale n’est certes pas le fait d’un spécialiste indépendant, le médecin d’arrondissement devant être considéré comme un médecin interne à la SUVA, et qu’elle a par ailleurs été établie sur dossier. Ces éléments ne suffisent toutefois pas pour nier la valeur probante de ce rapport, pour autant que celui-ci se fonde sur un nombre suffisant de pièces établies suite à un examen clinique de l’assurée et qu’il réponde aux réquisits jurisprudentiels en la matière, ce qui est le cas en l’espèce. Le médecin d’arrondissement, lui-même spécialiste FMH en chirurgie orthopédique et traumatologie de l'appareil locomoteur, a en effet, dans ses appréciations des 14 mai et 16 septembre 2020, examiné et pris en compte toutes les pièces médicales figurant au dossier, lesquelles se fondent sur des examens personnels de l'assurée. Son avis est motivé de façon convaincante. Il doit dès lors se voir reconnaître pleine valeur probante. 16.    a. Reste à déterminer si les rapports du Dr F______ des 7 avril et 7 juillet 2020, ainsi que celui du Dr G______ du 1 er juillet 2020, permettent de contredire les conclusions du médecin d’arrondissement, étant rappelé que lorsqu'une appréciation repose sur une évaluation médicale complète, il faut pour la contester,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Dans son rapport du 7 avril 2020, le Dr F______ a indiqué que « j’ai examiné l’assurée pour un blocage douloureux cervical avec irradiation paresthésique du membre supérieur droit dans les suites d’un accident survenu le 21 janvier dernier. Il ne semble pas exister d’antécédent notable. Elle a loupé une marche dans les escaliers avec traumatisme cranio-cervical. Elle n’a pu se relever tout de suite, ne semble pas avoir perdu connaissance. La radiographie n’a rien révélé mais l’IRM réalisée en février met en évidence une double discopathie C3-C4 (protrusion postéro-latérale gauche probablement pas en cause) et C4-C5 (protrusion foraminale droite probablement en cause). Actuellement, la patiente est gênée en permanence par un torticolis douloureux et par des irradiations paresthésiques du membre supérieur droit qui est lourd avec un peu moins de force que préalablement. ( ) En conclusion, névralgie cervico-brachiale droite paresthésiante post-traumatique en rapport avec une petite protrusion discale foraminale droite C4-C5. L’évolution doit être favorable avec le temps ». Le 7 juillet 2020, le Dr F______ a précisé que « comme en témoigne le courrier de son précédent médecin traitant le Dr G______, elle n’a jamais connu de problèmes à la colonne, notamment cervicale jusqu’à cet accident du 21 janvier dernier. Les données cliniques et de l’IRM sont concordantes pour affirmer la responsabilité de l’accident dans la symptomatologie très importante qu’elle a présentée initialement. Il y a désormais une bonne amélioration et l’on peut raisonnablement espérer une amélioration supplémentaire (voire une guérison) lui permettant de reprendre son activité antérieure. Dans votre courrier, vous mentionnez que l’état antérieur devrait être atteint au plus tard le 21 juillet 2020. L’expérience des cliniciens montre que cela peut prendre davantage de temps, parfois jusqu’à un an. Je ne peux donc que contester la décision de sortir la patiente du régime accident dès le 21 juillet ». Le Dr H______ quant à lui a confirmé le 8 mars 2021 que l’assurée avait fait une chute dans les escaliers au mois de janvier 2020, occasionnant un trauma au niveau de la nuque et de l’hémicorps droit. Il a relevé que les douleurs cervicales avaient persisté et que « la patiente se rend compte qu’elle a de la difficulté à porter des objets lourds avec son membre supérieur droit ». Il affirme que le syndrome cervico-brachial important avec une diminution de la mobilité de la nuque et des signes d’irritation radiculaire déclenchée par les mouvements de rotation, est important et que l’assurée n’ayant aucune plainte à ce niveau préalablement, il est d’origine purement traumatique. b. Il y a lieu de constater que le Dr F______ souligne, tout comme le Dr G______ dans son attestation du 1 er juillet 2020, que l’assurée n’a jamais eu de problème à la colonne cervicale auparavant. Le Dr H______ conclut du fait que l’assurée ne s’est jamais plainte de douleurs au niveau cervico-brachial préalablement, que le syndrome important dont elle souffre actuellement, est nécessairement d'origine traumatique. Il importe toutefois de rappeler que le fait que des symptômes douloureux ne se manifestent qu'après la survenance d'un accident ne suffit pas à établir un rapport de causalité naturelle avec cet accident. Le Dr D______ a, quant à lui, mentionné dans son rapport du 29 mai 2020, que sa patiente « présentait des douleurs cervicales aggravées par l’accident », ce qui vient confirmer l'avis du Dr E______, qui a constaté la présence d’éléments préexistants. Force est en conséquence de considérer que les rapports des Drs F______, G______ et D______ ne permettent pas de mettre en doute les conclusions du médecin d’arrondissement. Ils n’établissent pas de manière convaincante l’existence d’un lien de causalité naturelle entre l’accident et les douleurs cervicales dont a continué à se plaindre l’assurée au-delà du 21 juillet 2020. 17.    L’assurée demande à ce qu’une expertise judiciaire soit ordonnée ou à ce que la cause soit renvoyée à la SUVA pour que celle-ci mette en œuvre une expertise médicale neutre. Elle fait valoir que « face à des avis à ce point opposés, la jurisprudence demande que soit mise sur pied une expertise médicale neutre » et relève que la SUVA elle-même reconnaît que l’état de fait n’est pas suffisamment établi puisqu’elle utilise la forme hypothétique dans sa décision sur opposition. Elle ajoute qu'une expertise permettrait par ailleurs d’investiguer la question de la survenance d’un coup du lapin. Il convient de rappeler que le droit formel à une expertise médicale n’appartient qu’en cas de doutes quant à la fiabilité et la pertinence des constatations des médecins internes à l’assurance (ATF 135 V 465 ). Or, il résulte de ce qui précède que les avis médicaux produits par l’assurée ne permettent précisément pas de s’écarter des conclusions du médecin d’arrondissement. Il est vrai que la SUVA a utilisé la forme hypothétique dans sa décision sur opposition, ainsi que le relève la recourante, au chiffre 4 page 4 plus particulièrement. Il y a toutefois lieu de constater que la SUVA a repris les observations du médecin d’arrondissement, qui expliquait le raisonnement qu’il avait suivi et motivait ses conclusions. Aussi envisageait-il, par exemple, la possibilité que le caractère diffus des fourmillements puisse évoquer une souffrance du plexus cervico-brachial, mais l’écartait au vu des résultats de l’électroneuromyographie. L’assurée n’invoque par ailleurs pas souffrir de trouble psychiatrique, de sorte que la SUVA n’avait aucune raison de considérer que le dossier était lacunaire, ce qu’il n’est au demeurant pas. Il n’y a ainsi pas dans le cas d’espèce deux appréciations médicales opposées ayant valeur probante, ce qui obligerait à ordonner une nouvelle mesure d’instruction (arrêts du Tribunal fédéral 9C_301/2013 ; ATF 122 V 157 ; 8C_405/2010 ; 9C_700/2010 ). Une expertise apparaît, partant, par appréciation anticipée des preuves, inutile. 18.    a. L’assurée allègue enfin que son cas devrait être analysé sous l’angle de la jurisprudence relative au « coup du lapin ». Elle rappelle à cet égard que lors de sa chute dans les escaliers, elle a violemment heurté la tête contre le mur, de sorte qu’il y a eu au niveau de la tête et du rachis cervical un mouvement de flexion / extension caractéristique du coup du lapin.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( 8C_204/2019 ; ATF 134 V 109 consid. 9). Pour l'examen de la causalité adéquate,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p. 130; 117 V 359 consid. 6a p. 367). Dans le second cas, il y a lieu de se fonder sur les critères applicables en cas de troubles psychiques consécutifs à un accident, c'est-à-dire en excluant les aspects psychiques (cf. ATF 134 V 109 précité consid. 9.5 p. 125 s.; 127 V 102 consid. 5b/bb p. 103 et les références; 115 V 133 consid. 6c/aa p. 140 et 403 consid. 5c/aa p. 409). b. Bien qu’interrogé par le mandataire de l’assurée précisément dans le but de déterminer s’il y avait eu syndrome du « coup du lapin », le Dr H______ ne se réfère à aucun moment à ce syndrome dans son avis du 8 mars 2021. Du reste, aucun des médecins, dont les rapports constituent le présent dossier, soit les Drs E______, F______, G______ et I______, n'évoque le fait que les troubles présentés pourraient être mis en lien avec un traumatisme de type « coup du lapin ». Ils précisent même que le pronostic est favorable. Or, l’existence d’un coup du lapin, ainsi que ses conséquences, doivent donc être confirmées par des informations médicales fiables (ATF 134 V 109 ). Enfin, l’assurée ne fait valoir aucune plainte appartenant au tableau clinique typique du « coup du lapin ». Aussi la requête de l’assurée selon laquelle son cas devrait être analysé sous l’angle du « coup du lapin » doit-elle être écartée. 19.    Si, dans le cas d'un état antérieur dégénératif, la hernie discale n'a été activée que par l'accident, mais pas causée par celui-ci, l'assureur ne verse des prestations que pour le syndrome douloureux directement lié à l'accident. Selon l'état actuel des connaissances médicales, on peut s'attendre à ce que le statu quo sine soit atteint après trois à quatre mois dans le cas de lombalgies et de lombosciatiques post-traumatiques, tandis qu'une éventuelle aggravation directionnelle doit être prouvée radiographiquement et se distinguer de l'évolution habituelle de la vieillesse ; une aggravation traumatique d'une affection dégénérative antérieure cliniquement silencieuse de la colonne vertébrale doit généralement être considérée comme terminée après six à neuf mois, mais au plus tard après un an (SVR 2009 UV Nr. 1 S. 1 E. 2.3 [ 8C_677/2007 ] ; arrêt 8C_765/2014 du 9 février 2015 E. 6.1). Il résulte en l’espèce de ce qui précède que la névralgie cervico-brachiale ayant seulement été déclenchée par la chute du 21 janvier 2020, la SUVA est uniquement tenue de verser ses prestations jusqu’au rétablissement du statu quo sine, dont le médecin d’arrondissement a fixé la survenance au 21 juillet 2020, sans toutefois expliquer pour quelles raisons il a retenu la durée minimale de la fourchette prévue par la jurisprudence, soit six mois. Il est vrai que selon le Dr F______, « l’expérience des cliniciens montre que cela peut prendre davantage de temps, parfois jusqu’à un an ». Celui-ci se contente toutefois d’énoncer un fait général, sans autre précision. Aussi n’y a-t-il aucune raison de s’écarter des conclusions du médecin d’arrondissement qui sont conformes à la pratique médicale entérinée par la jurisprudence, et qui ne sont véritablement contredites par aucun avis médical contraire, étant au surplus rappelé que le diagnostic posé par le médecin d’arrondissement est celui de « chute avec contusions fessières et du genou droit, ainsi que choc sur la tête sans PC ». Au vu de ce qui précède, le recours sera rejeté. L’assurée, vu l’issue, ne peut prétendre à une indemnité à titre de dépens (art. 61 let. g LPGA a contrario). Par ailleurs, les assureurs sociaux qui obtiennent gain de cause devant une juridiction de première instance n'ont en principe pas le droit à une indemnité de dépens (ATF 126 V 149 consid. 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