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A/3248/2024 vom 28. Mai 2025</w:t>
      </w:r>
    </w:p>
    <w:p>
      <w:r>
        <w:t>GE Cour de justice, 2025-05-28, FR</w:t>
      </w:r>
    </w:p>
    <w:p>
      <w:r>
        <w:rPr>
          <w:b/>
        </w:rPr>
        <w:t xml:space="preserve">Quelle: </w:t>
      </w:r>
      <w:r>
        <w:t>https://mcp.opencaselaw.ch/entscheid/ge_gerichte_A_3248_2024</w:t>
      </w:r>
    </w:p>
    <w:p>
      <w:r>
        <w:t>FR: GE_GERICHTE A/3248/2024 du 28 mai 2025</w:t>
      </w:r>
    </w:p>
    <w:p>
      <w:r>
        <w:t>IT: GE_GERICHTE A/3248/2024 del 28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La procédure devant la Cour de céans est régie par les dispositions de la LPGA et de la loi sur la procédure administrative du 12 septembre 1985 (LPA – E 5 10). Interjeté dans la forme et le délai prévu par la loi, le recours est recevable.</w:t>
      </w:r>
    </w:p>
    <w:p>
      <w:r>
        <w:rPr>
          <w:b/>
        </w:rPr>
        <w:t>E. 2</w:t>
      </w:r>
    </w:p>
    <w:p>
      <w:r>
        <w:t>Dans la mesure où l’accident est survenu le 27 décembre 2023, le droit du recourant aux prestations d’assurance est soumis aux dispositions en vigueur depuis le 1 er janvier 2017 ( cf . dispositions transitoires relatives à la modification du 25 septembre 2015 ; arrêt du Tribunal fédéral 8C_662/2016 du 23 mai 2017 consid. 2.2).</w:t>
      </w:r>
    </w:p>
    <w:p>
      <w:r>
        <w:rPr>
          <w:b/>
        </w:rPr>
        <w:t>E. 3</w:t>
      </w:r>
    </w:p>
    <w:p>
      <w:r>
        <w:t>Le litige porte sur le droit du recourant aux prestations d’assurance (traitement médical et indemnité journalière) au-delà du 1 er juillet 2024, singulièrement sur le point de savoir s’il existe un lien de causalité entre l’accident du 27 décembre 2023 et les symptômes ayant persisté au-delà du 1 er juillet 2024.</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 5. Causalité</w:t>
      </w:r>
    </w:p>
    <w:p>
      <w:r>
        <w:rPr>
          <w:b/>
        </w:rPr>
        <w:t>E. 5</w:t>
      </w:r>
    </w:p>
    <w:p>
      <w:r>
        <w:t>Il convient ainsi d’examiner, au regard des principes exposés à l’ATF 146 V 51 précité, la question du lien de causalité entre les lésions constatées et l’accident du 13 octobre 2022, étant précisé qu’en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rPr>
          <w:b/>
        </w:rPr>
        <w:t>E. 5.1</w:t>
      </w:r>
    </w:p>
    <w:p>
      <w:r>
        <w:t>Les atteintes constatées sont-elles dans un rapport de causalité avec l’accident du 27 décembre 2023? Plus précisément ce lien de causalité est-il seulement possible (probabilité de moins de 50%), probable (probabilité de plus de 50%) ou certain (probabilité de 100%) ? Veuillez motiver votre réponse pour chaque diagnostic posé.</w:t>
      </w:r>
    </w:p>
    <w:p>
      <w:r>
        <w:rPr>
          <w:b/>
        </w:rPr>
        <w:t>E. 5.2</w:t>
      </w:r>
    </w:p>
    <w:p>
      <w:r>
        <w:t>L’accident du 27 décembre 2023 a-t-il aggravé ou décompensé un état antérieur (maladif et/ou accidentel) préexistant ? Dans l’affirmative, veuillez préciser quel est cet état antérieur en vous prononçant pour chaque diagnostic posé.</w:t>
      </w:r>
    </w:p>
    <w:p>
      <w:r>
        <w:rPr>
          <w:b/>
        </w:rPr>
        <w:t>E. 5.2.1</w:t>
      </w:r>
    </w:p>
    <w:p>
      <w:r>
        <w:t>Si oui, s’agit-il d’une aggravation déterminant ou passagère ? Veuillez vous prononcer pour chaque diagnostic posé.</w:t>
      </w:r>
    </w:p>
    <w:p>
      <w:r>
        <w:rPr>
          <w:b/>
        </w:rPr>
        <w:t>E. 5.2.2</w:t>
      </w:r>
    </w:p>
    <w:p>
      <w:r>
        <w:t>Si l’accident a aggravé de manière passagère un état antérieur, à partir de quand peut-on considérer que l’état de santé du recourant était similaire à celui qui existait immédiatement avant l’accident (statu quo ante) ou celui qui existerait même sans l’accident par suite d’un développement ordinaire (statu quo sine) ? Veuillez vous prononcer pour chaque diagnostic posé. 6. Limitations fonctionnelles</w:t>
      </w:r>
    </w:p>
    <w:p>
      <w:r>
        <w:rPr>
          <w:b/>
        </w:rPr>
        <w:t>E. 5.3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 arrêt du Tribunal fédéral 8C_441/2017 du 6 juin 2018 consid. 3.2). A contrario ,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À noter que le statu quo ante est également atteint lorsqu’après un deuxième accident, l’état de santé correspond à nouveau à celui qui existait au moment de la fin du droit aux prestations provisoires (traitement médical et indemnités journalières) allouées suite à un premier accident ( cf . arrêt du Tribunal fédéral 8C_781/2017 du 21 septembre 2018 consid. 5.2.1; Doris WOLLENWEIDER/ Andreas BRUNNER, in Frésard-Fellay, Leuzinger, Pärli [éditeurs], Basler Kommentar, Unfallversicherungsgesetz , 2019, n. 10 ad art. 36 LAA). L’art. 36 al. 1 LAA est en effet aussi applicable lorsque l’atteinte à la santé préexistante résulte d’un premier accident (ATF 113 V 132 consid. 5b ; arrêt du Tribunal fédéral 8C_816/2019 du 21 mai 2010 consid. 4.1).</w:t>
      </w:r>
    </w:p>
    <w:p>
      <w:r>
        <w:rPr>
          <w:b/>
        </w:rPr>
        <w:t>E. 5.4</w:t>
      </w:r>
    </w:p>
    <w:p>
      <w:r>
        <w:t>Pour ce qui concerne l’épaule gauche en particulier, en tenant compte du mécanisme accidentel et de l’IRM du 26 mars 2024 (pièce 27), l’accident du 27 décembre 2023 a-t-il provoqué des lésions propres ? Dans l’affirmative lesquelles ?</w:t>
      </w:r>
    </w:p>
    <w:p>
      <w:r>
        <w:rPr>
          <w:b/>
        </w:rPr>
        <w:t>E. 6.1</w:t>
      </w:r>
    </w:p>
    <w:p>
      <w:r>
        <w:t>Indiquer les limitations fonctionnelles en relation avec chaque diagnostic</w:t>
      </w:r>
    </w:p>
    <w:p>
      <w:r>
        <w:rPr>
          <w:b/>
        </w:rPr>
        <w:t>E. 6.1.1</w:t>
      </w:r>
    </w:p>
    <w:p>
      <w:r>
        <w:t>Dates d'apparition 7. Capacité de travail</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rPr>
          <w:b/>
        </w:rPr>
        <w:t>E. 6.2.2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(cf. arrêt du Tribunal fédéral 8C_681/2011 du 27 juin 2012 consid. 4.1 et les références).</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du 27 décembre 2023 ?</w:t>
      </w:r>
    </w:p>
    <w:p>
      <w:r>
        <w:rPr>
          <w:b/>
        </w:rPr>
        <w:t>E. 7.2.1</w:t>
      </w:r>
    </w:p>
    <w:p>
      <w:r>
        <w:t>Si cette capacité de travail est seulement partielle, quelles sont les limitations fonctionnelles qui entrent en ligne de compte ? Depuis quelle date sont-elles présentes ? 8. 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 9. Atteinte à l’intégrité</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9.1</w:t>
      </w:r>
    </w:p>
    <w:p>
      <w:r>
        <w:t>La personne expertisée présente-t-elle une atteinte à l’intégrité définitive, en lien avec les atteintes en rapport de causalité au moins probable (probabilité de plus de 50%) avec l’accident du 27 décembre 2023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d'avis médicaux du dossier</w:t>
      </w:r>
    </w:p>
    <w:p>
      <w:r>
        <w:rPr>
          <w:b/>
        </w:rPr>
        <w:t>E. 10</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 cf .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10.1</w:t>
      </w:r>
    </w:p>
    <w:p>
      <w:r>
        <w:t>Êtes-vous d'accord avec le certificat du Dr C______ du 5 juillet 2024? En particulier avec les diagnostics posés et l'estimation d'une capacité de travail de la personne expertisée de 0% au-delà du 1 er juillet 2024 ( cf . dossier intimée, doc. 54, p. 2 et doc. 77, p. 2 et 3) ? Si non, pourquoi ?</w:t>
      </w:r>
    </w:p>
    <w:p>
      <w:r>
        <w:rPr>
          <w:b/>
        </w:rPr>
        <w:t>E. 10.2</w:t>
      </w:r>
    </w:p>
    <w:p>
      <w:r>
        <w:t>Êtes-vous d’accord avec les avis du 21 mai 2024 et du 25 octobre 2024 du Dr I______ ? Si non, pourquoi ? 11. Quel est le pronostic ? 12. Des mesures de réadaptation professionnelle sont-elles envisageables ?</w:t>
      </w:r>
    </w:p>
    <w:p>
      <w:r>
        <w:rPr>
          <w:b/>
        </w:rPr>
        <w:t>E. 11.1</w:t>
      </w:r>
    </w:p>
    <w:p>
      <w:r>
        <w:t>En l’espèce, le Dr D______ a estimé par appréciation du 20 juin 2024 qu’il était établi, au degré de la vraisemblance prépondérante, que l’accident du 27 décembre 2023 avait cessé de déployer ses effets le jour de son appréciation. Faisant sien l’avis de son médecin-conseil, l’intimée considère que le statu quo sine était rétabli fin juin 2024 au plus tard et qu’ainsi, elle était en droit de mettre un terme à l’octroi des prestations avec effet le 1 er juillet 2024 au soir. Pour sa part, le recourant conteste implicitement la survenance du statu quo sine le 30 juin 2024 car il présenterait toujours, au-delà du 1 er juillet 2024, des douleurs à l’épaule gauche entraînant une incapacité de travail totale qui était toujours d’actualité en juillet, août et septembre 2024 ( cf . dossier intimée, doc. 54, p. 2 et doc. 77, p. 2 et 3).</w:t>
      </w:r>
    </w:p>
    <w:p>
      <w:r>
        <w:rPr>
          <w:b/>
        </w:rPr>
        <w:t>E. 11.2</w:t>
      </w:r>
    </w:p>
    <w:p>
      <w:r>
        <w:t>Il sied de rappeler à titre liminaire que le recourant a subi un premier accident le 30 janvier 2023, lors duquel il avait déjà subi une « contusion entorse » lombaire et de l’épaule gauche. Dans son appréciation du 25 septembre 2023, le Dr D______ avait estimé que la colonne lombaire était déjà altérée avant cet accident (discopathie significative en L4-L5) mais qu’il ne savait pas si tel était également cas pour l’épaule gauche. Cependant, au vu de la lésion que celle-ci avait subie aux dires des médecins de l’intéressé (contusion), on pouvait considérer qu’il était établi, au degré de la vraisemblance prépondérante, que l’événement du 30 janvier 2023 avait cessé de déployer ses effets au 30 mars 2023 pour l’épaule gauche et au 30 juillet 2023 pour la colonne lombaire. Se fondant sur cette appréciation du Dr D______, l’intimée avait mis fin aux prestations provisoires (indemnité journalière et frais de traitement) le 28 septembre 2023 par décision du 27 septembre 2023, entrée en force faute d’avoir été contestée. Concernant le deuxième accident, on rappellera qu’au vu des antécédents médicaux antérieurs à cet événement, la causalité cesse non seulement lorsqu’un (éventuel) état maladif antérieur est parvenu au stade d’évolution qu’il aurait atteint sans l’accident du 27 décembre 2023, mais aussi lorsqu’après ce deuxième accident, l’état de santé correspond à nouveau à ce qu’il était le 28 septembre 2023, soit au moment de la fin du droit aux prestations provisoires allouées suite au premier accident ( cf . ci-dessus : consid. 5.3). Dans son appréciation du 20 juin 2024, le Dr D______ affirme en substance que les atteintes objectivées par les IRM et la description laconique de l’accident du 27 décembre 2023 lui permettent de retenir, au degré de la vraisemblance prépondérante, que cet événement n’a causé aucune des atteintes rapportées et ne les a pas non plus aggravées mais tout au plus déstabilisées temporairement, d’où un statu quo sine au 20 juin 2024 en tenant compte des trois atteintes alléguées (séquelles ayant duré deux mois à la cheville droite et à l’épaule gauche, et un peu moins de six mois au rachis). Au regard des plaintes postérieures à cette appréciation du Dr D______, qui ne concernent apparemment que les lésions de l’épaule gauche, il convient de centrer l’analyse sur ces dernières. À cet égard, il sied de constater que l’état de l’épaule gauche, tel qu’il se présentait avant l’événement du 27 décembre 2023, n’a fait l’objet d’aucune investigation de la part de l’intimée, les seules informations – sur la base desquelles le Dr D______ a fondé son appréciation sur pièces du 20 juin 2024 – étant la survenue d’une contusion le 30 janvier 2023 et un statu quo sine fixé au 30 mars 2023, puisque la lésion rapportée n’était qu’une contusion. À l’examen du dossier relatif à l’événement du 30 janvier 2023 (n° de sinistre 23.64067.23.5), il ne ressort pas des pièces produites que l’épaule gauche aurait fait l’objet d’investigations plus poussées à la suite de ce premier accident, en particulier d’une IRM réalisée entre le premier et le deuxième accident, laquelle aurait permis d’établir une comparaison avec l’IRM de l’épaule gauche du 26 mars 2024. Malgré l’état lacunaire de l’instruction médicale, que l’intimée n’a pas cherché à compléter davantage après le deuxième accident, le Dr D______ n’en retient pas moins en substance que dans la mesure où les atteintes à l’épaule gauche n’ont été ni causées ni aggravées par l’accident du 27 décembre 2023 mais que la contusion survenue lors de cet événement n’a causé qu’une déstabilisation très temporaire de celles-ci (deux mois), toutes les atteintes objectivées par l’IRM du 26 mars 2024 sont antérieures à l’accident du 27 décembre 2023. Si pour l’atteinte acromio-claviculaire, cette approche fait consensus entre les médecins (« [l’arthrose acromio-claviculaire […] [n’est] pas un problème accidentel » ; cf . courrier du 21 mai 2024 du Dr I______ ; pièce 9 recourant), il n’en va apparemment pas de même de la fissuration du tendon sus-épineux et de la déchirure du labrum ( cf . certificat du 5 juillet 2024 du Dr C______ et courrier du 21 mai 2024 du Dr I______), le Dr I______ précisant que la fissuration du labrum pourrait provenir de cet accident ( cf . pièce 19 recourant). Bien que le Dr I______ n’aille pas jusqu’à contredire le Dr D______ – ce qui supposerait qu’il retienne que la fissuration du labrum ne serait pas seulement une conséquence possible mais au moins vraisemblable (probabilité de plus de 50%) de l’accident du 27 décembre 2023 –, il n’en reste pas moins que pour retenir que les atteintes à l’épaule gauche n’ont été ni causées ni aggravées par l’accident du 27 décembre 2023, le Dr D______ ne se fonde pas sur une comparaison de l’état de l’épaule gauche avant et après cet événement, mais indique en substance que l’atteinte du sus-épineux et du labrum de cette épaule aurait présenté un lien de causalité avec l’accident du 27 décembre 2023 si elle avait été transfixiante et s’il y avait eu soit une lésion de l’enthèse, soit « une franche rupture avec son cortège d’incapacité[s] immédiate[s] ». Bien que ce scénario hypothétique ne se soit apparemment pas réalisé, il n’en fait pas moins dépendre une éventuelle origine traumatique d’une lésion du sus-épineux et du labrum de la réalisation de critères exposés de manière peu claire, relevant plus d’une pétition de principe que d’une démonstration étayée. Sachant par ailleurs que le Dr D______ recourt exactement à cette même explication sibylline pour écarter également l’hypothèse d’une simple aggravation de l’atteinte (prenant la forme d’autres lésions s’ajoutant à celles préexistantes), tout en étant peu clair sur l’atteinte préexistante alléguée du tendon sus-épineux (« il s’agit d’une atteinte essentiellement capsulaire le faisceau profond du sus-épineux étant de cette nature »), voire fort évasif au sujet des autres atteintes qui seraient préexistantes (excepté pour l’arthrose acromio-claviculaire dont l’origine non traumatique n’est pas remise en cause par le Dr I______), les explications du Dr D______ sur les conséquences vraisemblables que l’accident du 27 décembre 2023 a eues pour l’épaule gauche du recourant apparaissent lacunaires et ne convainquent pas, à tout le moins en l’état du dossier. Il en va de même de l’affirmation de ce médecin-conseil selon laquelle cet accident, à défaut d’avoir causé et/ou aggravé une atteinte, aurait eu pour seul effet de déstabiliser un état antérieur à l’épaule durant deux mois. En effet, comme rappelé plus haut (ci-dessus : consid. 5.3), dans l’hypothèse d’une telle déstabilisation temporaire, le statu quo ante est également atteint lorsqu’après un deuxième accident, l’état de santé correspond à nouveau à celui qui existait au moment de la fin du droit aux prestations provisoires (traitement médical et indemnités journalières) allouées suite à un premier accident. Or, en l’espèce, même dans l’hypothèse – mal étayée par le Dr D______ – d’une déstabilisation temporaire de l’épaule gauche à compter du 27 décembre 2023, il ne ressort en l’état d’aucune explication convaincante versée au dossier que le 1 er juillet 2024, l’état de l’épaule gauche du recourant aurait été le même que le 28 septembre 2023 – date fixée pour la fin de la prise en charge du premier accident, survenu le 30 janvier 2023 – ou que le 1 er juillet 2024, cette épaule aurait présenté à nouveau l’état qui aurait été le sien même sans le deuxième accident.</w:t>
      </w:r>
    </w:p>
    <w:p>
      <w:r>
        <w:rPr>
          <w:b/>
        </w:rPr>
        <w:t>E. 11.3</w:t>
      </w:r>
    </w:p>
    <w:p>
      <w:r>
        <w:t>Compte tenu de ce qui précède, la fin des prestations d’assurance au 1 er juillet 2024 se fonde sur une appréciation médicale dépourvue de valeur probante. La chambre de céans ne peut pas non plus se fonder sur les rapports des médecins du recourant, insuffisamment motivés. À cet égard, le certificat du 5 juillet 2024 du Dr C______ et le courrier du 21 mai 2024 du Dr I______ reposent principalement sur un raisonnement « post hoc ergo propter hoc ». Quant à l’appréciation du 25 octobre 2024 du Dr I______, elle demeure trop succincte sur l’étiologie de la fissuration du labrum.</w:t>
      </w:r>
    </w:p>
    <w:p>
      <w:r>
        <w:rPr>
          <w:b/>
        </w:rPr>
        <w:t>E. 12</w:t>
      </w:r>
    </w:p>
    <w:p>
      <w:r>
        <w:t>En l’état actuel de l’instruction du cas, la chambre de céans n’est donc pas en mesure de se prononcer sur la survenance du statu quo sine à la date retenue par l’intimée. Aussi s’impose-t-il de mettre en œuvre une expertise, laquelle sera confiée au professeur J______, chirurgien orthopédique et traumatologie de l’appareil locomoteur, membre FMH.</w:t>
      </w:r>
    </w:p>
    <w:p>
      <w:r>
        <w:rPr>
          <w:b/>
        </w:rPr>
        <w:t>E. 13</w:t>
      </w:r>
    </w:p>
    <w:p>
      <w:r>
        <w:t>Faire toutes autres observations ou suggestions utiles E. Invite l’expert à déposer son rapport en trois exemplaires dans les trois mois dès réception de la présente ordonnance auprès de la chambre de céans. F. Réserve le fond ainsi que le sort des frais jusqu’à droit jugé au fond. G.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 La greffière Julia BARRY La présidente Catherine TAPPONNIER Une copie conforme de la présente ordonnance est notifiée aux parties ainsi qu’à l’Office fédéral des assurances sociales par le greffe le</w:t>
      </w:r>
    </w:p>
    <w:p>
      <w:r>
        <w:rPr>
          <w:b/>
        </w:rPr>
        <w:t>E. 13.1</w:t>
      </w:r>
    </w:p>
    <w:p>
      <w:r>
        <w:t>L’intimée a émis des réserves quant au choix de l’expert, le Dr D______ ayant relevé que celui-ci était systématiquement désigné par la chambre de céans et que l’opposition systématique de l’expert opposition de la Suva en matière d’épaule ne pouvait qu’interroger. Il était bien connu également qu’il était avec d’autres le tenant deux théories pour l’origine traumatique des lésions de l’épaule qui faisait passer les proportions de ce type d’atteinte de maximum 20% dans le monde entier à une quasi systématique helvétique pour tout traumatisme de l’épaule, ce qui ne faisaient qu’interroger.</w:t>
      </w:r>
    </w:p>
    <w:p>
      <w:r>
        <w:rPr>
          <w:b/>
        </w:rPr>
        <w:t>E. 13.2</w:t>
      </w:r>
    </w:p>
    <w:p>
      <w:r>
        <w:t>Selon la jurisprudence relative aux art. 29 al. 1 30 al. 1 Cst. et 6 par. 1 de la Convention de sauvegarde des droits de l’homme et des libertés fondamentales du 4 novembre 1950 (CEDH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Dans ce domaine, la jurisprudence exige des faits qui justifient objectivement la méfiance. Celle-ci ne saurait reposer sur le seul sentiment subjectif d'une partie; un tel sentiment ne peut être pris en considération que s'il est fondé sur des faits concrets et si ces derniers sont, en eux-mêmes, propres à justifier objectivement et raisonnablement un tel sentiment chez une personne réagissant normalement (arrêt du Tribunal fédéral des assurances I 127/06 du 6 février 2007).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ATF 125 II 541 consid. 4 p. 544). Il existe une présomption d’impartialité de l’expert, de sorte que la partie qui demande sa récusation doit apporter la preuve permettant de renverser cette présomption (cf. arrêt du Tribunal fédéral des assurances I 752/03 du 27 août 2004 cause et doctrine citée). Sont de nature formelle les motifs de récusation qui sont énoncés dans la loi (cf. art. 10 al. 1 PA [RS 172.021] et 36 al. 1 LPGA [RS 830. 1]) parce qu'ils sont propres à éveiller la méfiance à l'égard de l'impartialité de l'expert. En revanche, les motifs de nature matérielle, dirigés contre l'expertise elle-même ou contre la personne de l'expert, ne mettent pas en cause son impartialité (arrêt du tribunal fédéral 8C_510/2013 du 10 février 2014 consid. 2.1 et les références citées). De tels motifs doivent en principe être examinés avec la décision sur le fond dans le cadre de l'appréciation des preuves (arrêt du Tribunal fédéral 8C 541/2014 du 17 février 2015).</w:t>
      </w:r>
    </w:p>
    <w:p>
      <w:r>
        <w:rPr>
          <w:b/>
        </w:rPr>
        <w:t>E. 13.3</w:t>
      </w:r>
    </w:p>
    <w:p>
      <w:r>
        <w:t>En l’espèce, la chambre de céans estime qu’il n’y a pas lieu à récusation du Prof. J______ au vu des critiques très générales du Dr D______ à son encontre, lesquelles ne suffisent pas à faire douter de ses compétences, ni de l’objectivité de son appréciation. Il est faux de dire que cet expert serait systématiquement désigné par la chambre de céans et les craintes de l’intimée ne reposent sur aucun élément objectif. La demande de récusation formée par l’intimée, pour autant que les réserves exprimées par celle-ci puissent être considérées comme telle, sera en conséquence rejetée. Il sera donné suite aux suggestions de questions complémentaires de l’intimée. PAR CES MOTIFS, LA CHAMBRE DES ASSURANCES SOCIALES : Statuant Préalablement I.     Rejette la demande de récusation formulée à l’encontre du Prof. J______. Préparatoirement : II. Ordonne une expertise orthopédique. La confie au Prof. J______. Dit que la mission d’expertise sera la suivante : A. Prendre connaissance du dossier de la cause B. Si nécessaire prendre tous renseignements auprès des médecins ayant traité la personne expertisée, notamment les Drs C______ et I______. C. Examiner la personne expertisée et, si nécessaire, ordonner d'autres examens. D. Etablir un rapport comprenant les éléments et les réponses aux questions suivants : 1. Anamnèse détaillée 2. Plaintes de la personne expertisée 3. Status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