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A/3247/2011 vom 20. Dezember 2011</w:t>
      </w:r>
    </w:p>
    <w:p>
      <w:r>
        <w:t>GE Cour de justice, 2011-12-20, FR</w:t>
      </w:r>
    </w:p>
    <w:p>
      <w:r>
        <w:rPr>
          <w:b/>
        </w:rPr>
        <w:t xml:space="preserve">Quelle: </w:t>
      </w:r>
      <w:r>
        <w:t>https://mcp.opencaselaw.ch/entscheid/ge_gerichte_A_3247_2011</w:t>
      </w:r>
    </w:p>
    <w:p>
      <w:r>
        <w:t>FR: GE_GERICHTE A/3247/2011 du 20 décembre 2011</w:t>
      </w:r>
    </w:p>
    <w:p>
      <w:r>
        <w:t>IT: GE_GERICHTE A/3247/2011 del 20 dicembre 2011</w:t>
      </w:r>
    </w:p>
    <w:p>
      <w:pPr>
        <w:pStyle w:val="Heading2"/>
      </w:pPr>
      <w:r>
        <w:t>Volltext</w:t>
      </w:r>
    </w:p>
    <w:p>
      <w:r>
        <w:t>Genève Cour de justice (Cour de droit public) Chambre des assurances sociales 20.12.2011 A/3247/2011</w:t>
      </w:r>
    </w:p>
    <w:p>
      <w:r>
        <w:t>A/3247/2011 ATAS/1244/2011 du 20.12.2011 ( AF ) , CONCILIE Par ces motifs RÉPUBLIQUE ET CANTON DE GENÈVE POUVOIR JUDICIAIRE A/3247/2011 ATAS/1244/2011 COUR DE JUSTICE Chambre des assurances sociales Arrêt du 20 décembre 2011 2ème Chambre En la cause Monsieur D__________, domicilié à Aïre, comparant avec élection de domicile en l'étude de Maître Yves MABILLARD recourant contre CAISSE D'ALLOCATIONS FAMILIALES DES ADMINISTRATIONS ET INSTITUTIONS CANTONALES, sise Route de Chêne 54, 1208 Genève SERVICE CANTONAL DES ALLOCATIONS FAMILIALES, sis Route de Chêne 54, 1208 Genève Intimée Appelé en cause Vu la décision de la CAISSE D'ALLOCATIONS FAMILIALES DES ADMINISTRATIONS ET INSTITUTIONS CANTONALES (CAFAC) du 12 mai 2011, qui réclame à Monsieur D__________ (l'assuré) la restitution de 19'200 fr. d'allocations familiales trop perçues du 1 er janvier 2007 au 30 avril 2011, confirmée par décision sur opposition du 19 septembre 2011 ; Vu le recours de l'assuré du 14 octobre 2011, qui conclut à l'annulation de la décision sur opposition, avec suite de dépens; Vu la réponse de la CAFAC du 10 novembre 2011, qui maintient sa décision et confirme que le SERVICE CANTONAL DES ALLOCATIONS FAMILIALES (SCAF) est compétent pour la période litigieuse; Vu les pièces figurant au dossier; Vu l'ordonnance d'appel en cause du SCAF du 14 novembre 2011; Vu la décision du SCAF du 16 novembre 2011 qui alloue à l'assuré les allocations familiales du 1 er janvier 2007 au 30 avril 2011 de 19'200 fr., montant versé à la CAFAC en compensation de la créance de celle-ci contre l'assuré; Vu le courrier de la Cour de céans aux trois parties proposant de mettre un terme au litige sur la base de la décision qui précède; Attendu que l'assuré a été contraint de déposer un recours afin de préserver ses droits, dès lors que la CAFAC a rendu sa décision sur opposition sans attendre la décision du SCAF, ce qui justifie l'octroi de dépens; PAR CES MOTIFS, LA CHAMBRE DES ASSURANCES SOCIALES Statuant Confirme la décision de la CAISSE D'ALLOCATIONS FAMILIALES DES ADMINISTRATIONS ET INSTITUTIONS CANTONALES du 19 septembre 2011 qui réclame à Monsieur D__________ la restitution des allocations familiales versées du 1 er janvier 2007 au 30 avril 2011, soit 19'200 fr. Prend acte de la décision du SERVICE CANTONAL DES ALLOCATIONS FAMILIALES du 16 novembre 2011, qui alloue à Monsieur D__________ les allocations familiales du 1 er janvier 2007 au 30 avril 2011 de 19'200 fr., montant versé à la CAISSE D'ALLOCATIONS FAMILIALES DES ADMINISTRATIONS ET INSTITUTIONS CANTONALES en compensation de la créance de celle-ci contre Monsieur D__________. Donne acte à Monsieur D__________, à la CAISSE D'ALLOCATIONS FAMILIALES DES ADMINISTRATIONS ET INSTITUTIONS CANTONALES et au SERVICE CANTONAL DES ALLOCATIONS FAMILIALES de ce qu'ils n'ont plus de prétentions les uns envers les autres s'agissant des allocations familiales pour la période du 1 er janvier 2007 au 30 avril 2011. Les condamne en tant que de besoin à respecter ce qui précède. Condamne la CAISSE D'ALLOCATIONS FAMILIALES DES ADMINISTRATIONS ET INSTITUTIONS CANTONALES à verser au recourant une indemnité de procédure de 1'000 fr.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