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A/323/2021 vom 9. September 2022</w:t>
      </w:r>
    </w:p>
    <w:p>
      <w:r>
        <w:t>GE Cour de justice, 2022-09-09, FR</w:t>
      </w:r>
    </w:p>
    <w:p>
      <w:r>
        <w:rPr>
          <w:b/>
        </w:rPr>
        <w:t xml:space="preserve">Quelle: </w:t>
      </w:r>
      <w:r>
        <w:t>https://mcp.opencaselaw.ch/entscheid/ge_gerichte_A_323_2021</w:t>
      </w:r>
    </w:p>
    <w:p>
      <w:r>
        <w:t>FR: GE_GERICHTE A/323/2021 du 9 septembre 2022</w:t>
      </w:r>
    </w:p>
    <w:p>
      <w:r>
        <w:t>IT: GE_GERICHTE A/323/2021 del 9 settembre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w:t>
      </w:r>
    </w:p>
    <w:p>
      <w:r>
        <w:rPr>
          <w:b/>
        </w:rPr>
        <w:t>E. 3</w:t>
      </w:r>
    </w:p>
    <w:p>
      <w:r>
        <w:t>Le délai de recours est de trente jours (art. 56 LPGA; art. 62 al. 1 de la loi sur la procédure administrative du 12 septembre 1985 [LPA - E 5 10]). ![endif]&gt;![if&gt; Interjeté dans la forme et le délai prévus par la loi, compte tenu de la suspension des délais pendant la période du 18 décembre au 2 janvier inclusivement (art. 38 al. 4 let. c LPGA et art. 89C let. c LPA), le recours est recevable.</w:t>
      </w:r>
    </w:p>
    <w:p>
      <w:r>
        <w:rPr>
          <w:b/>
        </w:rPr>
        <w:t>E. 4</w:t>
      </w:r>
    </w:p>
    <w:p>
      <w:r>
        <w:t>En premier lieu, il convient de déterminer quel est l’objet du litige.![endif]&gt;![if&gt;</w:t>
      </w:r>
    </w:p>
    <w:p>
      <w:r>
        <w:rPr>
          <w:b/>
        </w:rPr>
        <w:t>E. 4.1</w:t>
      </w:r>
    </w:p>
    <w:p>
      <w:r>
        <w:t>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des assurances C 279/03 du 30 septembre 2005 consid. 2.2.2, in SVR 2006 ALV n° 13 p. 43 ; cf. aussi ATF 130 V 388). L'opposition est un moyen de droit permettant au destinataire d'une décision d'en obtenir le réexamen par l'autorité administrative, avant qu'un juge ne soit éventuellement saisi (ATF 125 V 118 consid. 2a; GRISEL, Traité de droit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415 consid. 2; Meyer-Blaser, Der Streitgegenstand im Streit - Erläuterungen zu BGE 125 V 413 ,  in Aktuelle Rechtsfragen der Sozialversicherungspraxis, 2001, n° 17 p. 19; Meyer/von Zwehl, L'objet du litige en procédure de droit administratif fédéral, in Mélanges Pierre Moor, 2005, p. 435 ss; Seiler, Rechtsfragen des Einspracheverfahrens in der Sozialversicherung [Art. 52 ATSG],  in Sozialversicherungsrechtstagung 2007, n° 10.5 p. 99 sv.).</w:t>
      </w:r>
    </w:p>
    <w:p>
      <w:r>
        <w:rPr>
          <w:b/>
        </w:rPr>
        <w:t>E. 4.2</w:t>
      </w:r>
    </w:p>
    <w:p>
      <w:r>
        <w:t>. L'objet du litige dans la procédure administrative subséquente est le rapport juridique qui constitue, d'après les conclusions du recours, l'objet de la décision effectivement attaquée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être prononcé (ATF 131 V 164 consid. 2.1, 125 V 414 consid. 1A, 119 Ib 36 consid. 1b et les références citées).</w:t>
      </w:r>
    </w:p>
    <w:p>
      <w:r>
        <w:rPr>
          <w:b/>
        </w:rPr>
        <w:t>E. 4.3</w:t>
      </w:r>
    </w:p>
    <w:p>
      <w:r>
        <w:t>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(arrêt du Tribunal fédéral 9C_403/2010 du 31 décembre 2010 consid. 3.1). Il en découle en principe que l'administration n'a plus, dès ce moment, la faculté de procéder à des mesures d'instruction nouvelles ou complémentaires et ne peut modifier la décision querellée en rendant une nouvelle décision (ATF 127 V 228 consid. 2b/aa ; ATF 125 V 345 consid. 2b/aa), sauf néanmoins des mesures d’instructions simples et ponctuelles (ATF 127 V 228 consid. 2b/bb ; arrêt du Tribunal fédéral 9C_403/2010 du 31 décembre 2010 consid. 3.2 ; Margit MOSER-SZELESS, in Commentaire romand, LPGA, 2018, n. 103 ad art. 53 LPGA ; Jean MÉTRAL, in Commentaire romand, LPGA, 2018, n. 56 ad art. 56 LPGA). Si le tribunal entre en matière et statue sur le fond, son jugement remplace la décision administrative et, en cas de recours, constitue l’objet de la contestation devant le Tribunal fédéral (ATF 111 V 58 consid. 1 ; Jean MÉTRAL, op. cit., n. 53 ad art. 56 LPGA).</w:t>
      </w:r>
    </w:p>
    <w:p>
      <w:r>
        <w:rPr>
          <w:b/>
        </w:rPr>
        <w:t>E. 4.4</w:t>
      </w:r>
    </w:p>
    <w:p>
      <w:r>
        <w:t>La portée de l’effet dévolutif est atténuée par l’art.53 al.3 LPGA – en vertu duquel, jusqu’à l’envoi de son préavis à l’autorité de recours, l’assureur peut reconsidérer une décision ou une décision sur opposition contre laquelle un recours a été formé – (ATF 136 V 2 consid. 2.5), possibilité dont l’idée à l’origine est la simplification de la procédure (économie de procédure) et qui déroge aux conditions strictes d’une reconsidération au sens de l’art. 53 al. 2 LPGA (ATF 127 V 228 consid. 2b/bb ; Margit MOSER-SZELESS, op. cit., n. 103 et 104 ad art. 53 LPGA). Dans un arrêt ATAS/393/2021 du 29 avril 2021, la Cour de céans a considéré qu’en vertu de l’art. 53 al. 3 LPGA, qui reprend le contenu de l’art. 58 al. 1 de la loi fédérale sur la procédure administrative du 20 décembre 1968 (PA – RS 172.021), l’autorité peut reconsidérer une décision ou une décision sur opposition contre laquelle un recours a été formé jusqu’à l’envoi de son préavis à l’autorité de recours. Selon la jurisprudence du Tribunal administratif fédéral et la doctrine majoritaire, par préavis ou réponse au sens de ces dispositions, il faut entendre la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 fois. Cette application temporelle large de l’art. 53 al. 3 LPGA et de l’art. 58 al. 1 PA apparaît conforme à la jurisprudence du Tribunal fédéral. Dans cet arrêt, la Cour de céans a modifié sa pratique, selon laquelle une nouvelle décision de l’autorité intimée rendue après le dépôt de sa première écriture était assimilée à une simple proposition soumise à un contrôle juridictionnel, et a considéré que dorénavant, une nouvelle décision de l’autorité intimée rendue après sa première réponse dans le cadre d’un échange d’écritures prévu par le droit de procédure ou ordonné par la chambre des assurances sociales sera considérée comme une décision, dont la chambre de céans n’aura pas à contrôler la conformité au droit si elle donne entière satisfaction à la partie recourante.</w:t>
      </w:r>
    </w:p>
    <w:p>
      <w:r>
        <w:rPr>
          <w:b/>
        </w:rPr>
        <w:t>E. 5</w:t>
      </w:r>
    </w:p>
    <w:p>
      <w:r>
        <w:t>En l’espèce, le 12 octobre 2020, l’assurance intimée a rendu une décision mettant fin à ses prestations avec effet au 20 septembre 2020, les conséquences délétères de l’accident du 18 mars 2020 ayant été atteintes six mois après au plus tard. La décision visait les indemnités journalières et les frais de traitement, sans mention d’une atteinte en particulier.![endif]&gt;![if&gt; Le rapport juridique faisant l’objet de la décision précitée est par conséquent le droit du recourant à des indemnités journalières et à la prise en charge, par l’intimée, des frais de traitement au-delà de la date du 20 septembre 2020 (cf. Jean METRAL, in Commentaire romand de la LPGA, 2018, n° 11 ad Art. 56 pour des exemples de rapports juridiques visés par une décision ou une décision sur opposition). Le recourant s’est opposé à la décision du 12 octobre 2020, en évoquant implicitement un syndrome du canal carpien droit et une atteinte au dos. L’assurance intimée a rendu une première décision sur opposition en date du 23 décembre 2020, par laquelle elle a nié tout lien de causalité naturelle entre les troubles engendrés par la cervicarthrose avec conflit disco-radiculaire et l’événement assuré au-delà du 20 septembre 2020. Le dispositif était le suivant : « L’opposition est rejetée ». Force est de constater que le rapport juridique visé par cette première décision sur opposition était toujours la fin du versement de l’indemnité journalière et de la prise en charge des frais de traitement avec effet au 20 septembre 2020, l’atteinte examinée, à savoir la cervicarthrose avec conflit disco-radiculaire, ne consistant qu’en un aspect de la motivation. C’est contre cette décision sur opposition, qui a remplacé la décision initiale, que l’assuré a interjeté recours en date du 1 er février 2021. Pendant la procédure de recours, l’assurance intimée a rendu une seconde décision sur opposition, le 13 juillet 2021, niant tout lien de causalité avec le syndrome du canal carpien et l’événement assuré, le dispositif étant le suivant : « l’opposition est rejetée ». À nouveau, le rapport juridique visé était la fin du versement de l’indemnité journalière et de la prise en charge des frais de traitement avec effet au 20 septembre 2020, l’atteinte étudiée, à savoir le syndrome du canal carpien, ne consistant à nouveau qu’en un aspect de la motivation. On se retrouve par conséquent en présence de deux décisions sur opposition portant sur le même objet (droit aux indemnités journalières et à la prise en charge des frais de traitement) et la même période (période postérieure au 20 septembre 2020), avec deux motivations différentes (statu quo atteint s'agissant de la cervicarthrose dans la décision sur opposition du 23 décembre 2020 et absence de lien de causalité du syndrome du canal carpien dans la décision sur opposition du 13 juillet 2021). Conformément à l’ ATAS/393/2021 du 29 avril 2021, appliqué par analogie, il convient de considérer que la décision sur opposition du 13 juillet 2021 constitue en réalité un complément à celle du 20 septembre 2020 et que l’objet du litige dans la présente procédure porte sur le droit du recourant à des indemnités journalières au-delà du 20 septembre 2020, et principalement sur la date du retour à un statu quo de l’atteinte cervicale. Dans un souci d'exhaustivité, vu la procédure particulière suivie par la SUVA et le fait que le recourant agit désormais en personne, la Cour de céans examinera toutefois également la question du lien de causalité entre l'accident du 18 mars 2020 et le syndrome du canal carpien.</w:t>
      </w:r>
    </w:p>
    <w:p>
      <w:r>
        <w:rPr>
          <w:b/>
        </w:rPr>
        <w:t>E. 6</w:t>
      </w:r>
    </w:p>
    <w:p>
      <w:r>
        <w:t>![endif]&gt;![if&gt;</w:t>
      </w:r>
    </w:p>
    <w:p>
      <w:r>
        <w:rPr>
          <w:b/>
        </w:rPr>
        <w:t>E. 6.1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6.2</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S’agissant de l’aggravation d’un état antérieur dégénératif au niveau de la colonne vertébrale, le statu quo sine est dans la règle atteint après 6 ou 9 mois, mais au plus tard après un an (arrêt du Tribunal fédéral 8C_508/2008 du 22 octobre 2008 consid.4.2).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 voir également arrêt du Tribunal fédéral des assurances U 60/02 du 18 septembre 2002). Selon la doctrine médicale, résumée par le Tribunal administratif du canton de Fribourg dans son arrêt du 11 juillet 2002 publié in RJ 2002 n°1548 consid. 10, plusieurs critères doivent être cumulativement réalisés pour que l'origine traumatique d'une hernie discale puisse tout de même être retenue. Ces critères sont les suivants : -          le mécanisme d'accident doit être adéquat et propre à causer une hernie discale (p. ex. chute d'une hauteur élevée, comportant une réclination massive du rachis lombaire, ou plus rarement une flexion de celui-ci);![endif]&gt;![if&gt; -          les symptômes caractéristiques (lombosciatalgie) doivent apparaître immédiatement;![endif]&gt;![if&gt; -          le patient doit être asymptomatique avant l'événement incriminé;![endif]&gt;![if&gt; -          le segment impliqué doit présenter pour le moins sur le plan radiologique une structure intacte (absence de traces arthrosiques).![endif]&gt;![if&gt; Les médecins-conseils des assureurs-accidents ont eu l’occasion de résumer ces critères de la manière suivante, convaincante pour le Tribunal fédéral (arrêts du Tribunal fédéral 8C_1003/2010 du 22 novembre 2011 consid. 4.1 et 8C_373/2013 du 11 mars 2014 consid. 6.2). Ainsi, pour admettre une relation de causalité pour le moins partielle (dans la mesure où généralement le disque est déjà porteur d'une altération dégénérative) entre un accident et le développement d'une hernie discale, il faut que trois critères soient remplis : -          il doit s'agir d'un mécanisme accidentel «adéquat», ayant induit une hyper flexion ou une hyperextension forcée du rachis; ![endif]&gt;![if&gt; -          les symptômes caractéristiques (radiculaires ou médullaires) doivent apparaître immédiatement après le traumatisme; ![endif]&gt;![if&gt; -          le patient doit être asymptomatique avant l'accident. ![endif]&gt;![if&gt; Enfin, le Tribunal fédéral des assurances a résumé la situation dans un arrêt U 179/03 du 7 juillet 2004 (consid. 4.4.2). Il a considéré que des critères très stricts devaient être remplis pour que l'on admette une relation de cause à effet entre un accident et un prolapsus discal (traumatisme important sur le rachis en mesure de déchirer un disque sain, relation temporelle étroite avec apparition immédiate des douleurs après l'accident, anamnèse pré-traumatique vierge de tous symptômes, premières radiographies après l'accident sans aucune image d'altération dégénérative au niveau du segment concerné). Ces conditions ne sont pratiquement jamais remplies, hormis cas exceptionnels. Dès lors, il faut toujours se baser sur l'idée d'une aggravation transitoire et non définitive, même si la douleur apparue après un traumatisme accidentel suggère au patient un lien étroit, voire même étiologique entre le traumatisme et les symptômes. Si l'on doit admettre après un événement « adéquat » une influence étiologique partielle, il est recommandé de considérer que les troubles engendrés sont la conséquence d'un traumatisme pour une période s'échelonnant d'une demi-année à une année. En tout état de cause, un traumatisme agissant essentiellement ou avant tout en direction axiale, par exemple sous forme d'une chute de sa propre hauteur n’est pas considéré comme « adéquat ». De surcroît, il est actuellement admis qu'une lombalgie chronique se développant après un traumatisme qui n’a provoqué aucune lésion structurelle au niveau du squelette axial ne doit pas être attribuée à une cicatrisation tissulaire insuffisante, mais bien plutôt au fait que la douleur est entretenue par d'autres facteurs, la plupart du temps sous forme de constellation psychosociale défavorable.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w:t>
      </w:r>
    </w:p>
    <w:p>
      <w:r>
        <w:rPr>
          <w:b/>
        </w:rPr>
        <w:t>E. 7</w:t>
      </w:r>
    </w:p>
    <w:p>
      <w:r>
        <w:t>![endif]&gt;![if&gt;</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7.3.2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7.3.3</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8</w:t>
      </w:r>
    </w:p>
    <w:p>
      <w:r>
        <w:t>![endif]&gt;![if&gt;</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8.2</w:t>
      </w:r>
    </w:p>
    <w:p>
      <w:r>
        <w:t>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8C_832/2017 du 13 février 2018 consid. 3.2).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(arrêt du Tribunal fédéral des assurances U 316/00 du 22 mars 2001 consid. 2a). Les explications d'un assuré sur le déroulement d'un fait allégué sont au bénéfice d'une présomption de vraisemblance (arrêts du Tribunal fédéral des assurances U 96/05 du 20 mai 2006 consid. 3.1 et U 267/01 du 4 juin 2002 consid. 2a). En droit des assurances sociales, on 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142 V 590 consid. 5.2 ; arrêt du Tribunal fédéral 8C_388/2017 du 6 février 2018 consid. 4.2).</w:t>
      </w:r>
    </w:p>
    <w:p>
      <w:r>
        <w:rPr>
          <w:b/>
        </w:rPr>
        <w:t>E. 8.3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![endif]&gt;![if&gt;</w:t>
      </w:r>
    </w:p>
    <w:p>
      <w:r>
        <w:rPr>
          <w:b/>
        </w:rPr>
        <w:t>E. 9.1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10</w:t>
      </w:r>
    </w:p>
    <w:p>
      <w:r>
        <w:t>![endif]&gt;![if&gt;</w:t>
      </w:r>
    </w:p>
    <w:p>
      <w:r>
        <w:rPr>
          <w:b/>
        </w:rPr>
        <w:t>E. 10.1</w:t>
      </w:r>
    </w:p>
    <w:p>
      <w:r>
        <w:t>En l’espèce, le 18 mars 2020, le recourant a chuté dans les escaliers et s’est heurté le dos et le genou droit sur une marche, ce qui a entraîné, d’une part, des douleurs du ligament latéral interne du genou (LLI) et du ménisque interne, ainsi qu’un œdème rotulien, d’autre part, des douleurs en L3-L4 et L5 avec dermabrasion. Les diagnostics posés ont été ceux de contusion avec entorse cervicale et lombaire et de contusion du genou droit (cf. rapport du Dr E______ du 8 mai 2020). L’IRM cervicale pratiquée le 8 juin 2020 a montré une dégénérescence discale en C5-C6 avec hernie discale de localisation médiane et paramédiane à prédominance droite en conflit avec la racine C6 droite et une uncarthrose modérée en C6 sans rétrécissement significatif des canaux radiculaires. Quant à l’IRM lombaire et sacrée effectuée le 10 juin 2020, elle a mis en évidence des séquelles banales et modérées d’ostéochondrose juvénile en D12-L1 et une discrète réaction inflammatoire au niveau de l’interligne articulaire facettaire en L5-S1, à la limite du significatif. Aucune protrusion ou hernie discale lombaire n’ont été décelées. Dans son rapport du 15 juin 2020, le Dr E______ a indiqué que son patient souffrait toujours d’une cervicalgie droite sur hernie C5-C6, avec des paresthésies irradiant à la main droite. Le 10 septembre 2020, le Dr E______ a confirmé l’existence d’une hernie en C5-C6 et évoqué une persistance des cervicorachialgies, irradiant aux épaules, avec vertiges et céphalées, précisant encore que le patient ne mentionnait aucune douleur avant l’accident. Il convient d'examiner si c’est à juste titre que le Dr F______ a nié, au-delà du 20 septembre 2020, tout lien de causalité entre l’accident assuré et les troubles au niveau du rachis dont souffre encore le recourant. Avant tout, on relèvera que le raisonnement du Dr E______, qui semble retenir, dans son rapport du 10 septembre 2020, l'existence d'un lien de causalité naturelle entre l'accident et la hernie discale, au motif que son patient était asymptomatique avant cet événement repose sur l'adage « post hoc ergo propter hoc », lequel ne permet pas, selon la jurisprudence, d'établir un tel lien (ATF 119 V 335 consid. 2b/bb ; arrêt du Tribunal fédéral 8C_485/2014 du 24 juin 2015 consid. 4.3). Cela étant précisé, force est de constater que, quoi qu’il en soit, l’accident assuré, soit une chute dans les escaliers, ne peut avoir causé les hernies discales dont souffre le recourant compte tenu de la jurisprudence en la matière (voir supra consid. 6b). En effet, ni l’accident assuré, ni les blessures subies ne revêtent une importance particulière, le recourant n'ayant notamment pas subi de lésion structurelle ou neurologique dans les suites immédiates de l'accident, ce qui tend à démontrer que les forces qui se sont développées lors de la survenance du choc n'étaient pas particulièrement importantes. Par conséquent, comparé aux événements relatés par la jurisprudence, propres à provoquer la survenance d'une hernie discale (tels qu'une chute libre d'une hauteur importante, un saut de 10 mètres de hauteur, une chute notamment avec port de charges, un télescopage à grande vitesse; voir l'arrêt du Tribunal fédéral des assurances U 307/05 du 8 janvier 2007 consid. 7.2 et les références), l'accident du 18 mars 2020 a été relativement modéré. De plus, les premières radiographies après l'accident ont montré une dégénérescence discale en C5-C6 avec hernie discale de localisation médiane et paramédiane à prédominance droite en conflit avec la racine C6 droite et une uncarthrose modérée en C6 sans rétrécissement significatif des canaux radiculaires. Par conséquent, dans la mesure où à tout le moins deux des conditions prévues par la jurisprudence ne sont pas réalisées (cf. consid. 6.3 supra), il doit être considéré que l'accident du 18 mars 2020 n'a pu causer la hernie discale dont souffre le recourant. Celui-ci ne le prétend d’ailleurs pas vraiment. On se trouve en réalité dans le cas d’une hernie discale qui a été simplement décompensée. Or, dans un tel cas, l'assurance-accidents doit prendre en charge le syndrome douloureux lié à l'événement accidentel et la preuve médicale de la causalité naturelle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L’examen de valeur probante des conclusions du Dr F______ est par conséquent superflu, dès lors que la présomption jurisprudentielle trouve application. En retenant que les suites délétères de l’accident ont cessé six mois après l’accident, l’intimée est en accord avec la présomption jurisprudentielle. Certes, celle-ci prévoit une fourchette – entre six et douze mois – mais tant que l’intimée reste dans ladite fourchette et qu’aucun élément médical ne permet de s’en écarter, la Cour de céans ne peut que confirmer le retour à un statu quo six mois après l’accident assuré et, par conséquent, la suppression du droit aux prestations dès le 20 septembre 2020.</w:t>
      </w:r>
    </w:p>
    <w:p>
      <w:r>
        <w:rPr>
          <w:b/>
        </w:rPr>
        <w:t>E. 10.2</w:t>
      </w:r>
    </w:p>
    <w:p>
      <w:r>
        <w:t>S’agissant du syndrome du canal carpien, l’assurance intimée s’est fondée sur le rapport de son médecin d’arrondissement, le Dr F______, daté du 2 juin 2021, pour nier tout lien de causalité avec l’accident assuré. Il s’agit d’examiner la valeur probante de ce rapport. À cet égard, il y a lieu de relever préalablement que le fait qu’il s’agisse d’un rapport sur dossier ne constitue pas un motif pour lui nier toute valeur probante, dans la mesure où le dossier comporte suffisamment de pièces médicales. Cela étant précisé, force est de constater que le rapport du Dr F______ du 2 juin 2021 remplit sur le plan formel les exigences auxquelles la jurisprudence soumet la valeur probante d’un tel document. En effet, il contient le résumé du dossier, sur la base duquel ce médecin a examiné le déroulement de l’accident. Sur le fond, le médecin d’arrondissement a retenu, au vu des explications données par le recourant et des pièces du dossier, notamment les rapports des médecins ayant examiné l’assuré, qu’aucun traumatisme au niveau de l’avant-bras, du poignet ou de la main droite n’était évoqué. L’ensemble des événements déclarés concernaient un choc à l’épaule, avec répercussions sur la colonne cervicale, cervico-arthrosique. Dans cette mesure, le lien de causalité entre l’accident assuré et le syndrome du canal carpien n’était que possible. Ces conclusions emportent la conviction de la Cour de céans, d’autant plus que le recourant a renoncé à se déterminer sur les conclusions du Dr F______. Au vu de ce qui précède, les conclusions du Dr F______ sont convaincantes, de sorte qu’il y a lieu de confirmer l’absence de lien de causalité naturelle avec l’accident assuré et le syndrome du tunnel carpien et ce, dès le début.</w:t>
      </w:r>
    </w:p>
    <w:p>
      <w:r>
        <w:rPr>
          <w:b/>
        </w:rPr>
        <w:t>E. 10.3</w:t>
      </w:r>
    </w:p>
    <w:p>
      <w:r>
        <w:t>Compte tenu des considérations qui précèdent, c’est à juste titre que l’intimée a mis un terme à ses prestations avec effet au 20 septembre 2020. En effet, si le choc a vraisemblablement décompensé les hernies discales dont souffre le recourant, les effets délétères ne sont en lien de causalité avec l’accident assuré que pendant les six premiers mois. Par ailleurs, vu le déroulement de l’accident et compte tenu notamment de l’absence de choc au niveau de l’avant-bras, du poignet ou de la main, le lien de causalité entre l’accident assuré et le syndrome du tunnel carpien n’est pas rendu vraisemblable.</w:t>
      </w:r>
    </w:p>
    <w:p>
      <w:r>
        <w:rPr>
          <w:b/>
        </w:rPr>
        <w:t>E. 11</w:t>
      </w:r>
    </w:p>
    <w:p>
      <w:r>
        <w:t>Au vu de ce qui précède, le recours est rejeté. ![endif]&gt;![if&gt; Le recourant, bien qu’ayant été représenté par un avocat, n’a pas droit à une indemnité de procédure dans la mesure où il succombe (art. 61 let. g LPGA a contrario ). Par ailleurs, les assureurs sociaux qui obtiennent gain de cause devant une juridiction de première instance n'ont en principe pas le droit à une indemnité de dépens (ATF 126 V 149 consid. 4). Pour le surplus,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