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A/3222/2012 vom 8. April 2013</w:t>
      </w:r>
    </w:p>
    <w:p>
      <w:r>
        <w:t>GE Cour de justice, 2013-04-08, FR</w:t>
      </w:r>
    </w:p>
    <w:p>
      <w:r>
        <w:rPr>
          <w:b/>
        </w:rPr>
        <w:t xml:space="preserve">Quelle: </w:t>
      </w:r>
      <w:r>
        <w:t>https://mcp.opencaselaw.ch/entscheid/ge_gerichte_A_3222_2012</w:t>
      </w:r>
    </w:p>
    <w:p>
      <w:r>
        <w:t>FR: GE_GERICHTE A/3222/2012 du 8 avril 2013</w:t>
      </w:r>
    </w:p>
    <w:p>
      <w:r>
        <w:t>IT: GE_GERICHTE A/3222/2012 del 8 aprile 2013</w:t>
      </w:r>
    </w:p>
    <w:p>
      <w:pPr>
        <w:pStyle w:val="Heading2"/>
      </w:pPr>
      <w:r>
        <w:t>Erwägungen</w:t>
      </w:r>
    </w:p>
    <w:p>
      <w:r>
        <w:rPr>
          <w:b/>
        </w:rPr>
        <w:t>E. 21</w:t>
      </w:r>
    </w:p>
    <w:p>
      <w:r>
        <w:t>décembre 2010 ; LA CHAMBRE ADMINISTRATIVE admet la requête de retrait d’effet suspensif du 30 novembre 2012 ; retire l’effet suspensif au recours du 26 octobre 2012 interjeté par Madame X______ contre la décision de résiliation des rapports de service du 21 septembre 2012 de la Ville de Chêne-Bougeries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Marcel Bersier, avocat de la recourante, ainsi qu'à Me Thomas Barth, avocat de commune de Chêne-Bougeries. Le vice-président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