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A/321/2010 vom 14. Dezember 2009</w:t>
      </w:r>
    </w:p>
    <w:p>
      <w:r>
        <w:t>GE Cour de justice, 2009-12-14, FR</w:t>
      </w:r>
    </w:p>
    <w:p>
      <w:r>
        <w:rPr>
          <w:b/>
        </w:rPr>
        <w:t xml:space="preserve">Quelle: </w:t>
      </w:r>
      <w:r>
        <w:t>https://mcp.opencaselaw.ch/entscheid/ge_gerichte_A_321_2010</w:t>
      </w:r>
    </w:p>
    <w:p>
      <w:r>
        <w:t>FR: GE_GERICHTE A/321/2010 du 14 décembre 2009</w:t>
      </w:r>
    </w:p>
    <w:p>
      <w:r>
        <w:t>IT: GE_GERICHTE A/321/2010 del 14 dicembre 2009</w:t>
      </w:r>
    </w:p>
    <w:p>
      <w:pPr>
        <w:pStyle w:val="Heading2"/>
      </w:pPr>
      <w:r>
        <w:t>Regeste</w:t>
      </w:r>
    </w:p>
    <w:p>
      <w:r>
        <w:t>Commandement de payer. Féries. Vice dans la notification. | Il est établi que le plaignant a eu connaissance du commandement de payer au plus tard le 14 décembre 2009 ; le délai de plainte expirait donc le 6 janvier 2010. La plainte, postée le 12 janvier 2010, est donc tardive, le plaignant n'étant plus habilité à se plaindre d'une notification irrégulière. | LP.63 ; LP.64 à 66</w:t>
      </w:r>
    </w:p>
    <w:p>
      <w:pPr>
        <w:pStyle w:val="Heading2"/>
      </w:pPr>
      <w:r>
        <w:t>Erwägungen</w:t>
      </w:r>
    </w:p>
    <w:p>
      <w:r>
        <w:rPr>
          <w:b/>
        </w:rPr>
        <w:t>E. 3</w:t>
      </w:r>
    </w:p>
    <w:p>
      <w:r>
        <w:t>La plainte sera en conséquence déclarée irrecevable.</w:t>
      </w:r>
    </w:p>
    <w:p>
      <w:r>
        <w:rPr>
          <w:b/>
        </w:rPr>
        <w:t>E. 4</w:t>
      </w:r>
    </w:p>
    <w:p>
      <w:r>
        <w:t>Au surplus, il sera rappelé que, sous réserve d’un abus de droit manifeste, non réalisé en l'espèce,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Le plaignant qui entend contester la créance en poursuite doit agir par le biais de l’action en annulation ou en suspension de la poursuite (art. 85 et 85a LP ; art. 20 al. 1 let. c et 19 let. e LaLP ; cf. également art. 173 al. 1 2 ème phr. LP), voire, en dernier ressort, par celui de l’action en répétition de l’indu (art. 86 LP). Ces actions relèvent toutes de la compétence exclusive du juge ordinaire, devant lequel la plaignante sera renvoyée à agir, si elle l’estime opportun. * * * * * PAR CES MOTIFS, LA COMMISSION DE SURVEILLANCE SIÉGEANT EN SECTION : Déclare irrecevable la plainte formée par M______ Sàrl contre la notification du commandement de payer, poursuite n° 09 xxxx68 A.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