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A/3218/2022 vom 27. Juli 2023</w:t>
      </w:r>
    </w:p>
    <w:p>
      <w:r>
        <w:t>GE Cour de justice, 2023-07-27, FR</w:t>
      </w:r>
    </w:p>
    <w:p>
      <w:r>
        <w:rPr>
          <w:b/>
        </w:rPr>
        <w:t xml:space="preserve">Quelle: </w:t>
      </w:r>
      <w:r>
        <w:t>https://mcp.opencaselaw.ch/entscheid/ge_gerichte_A_3218_2022</w:t>
      </w:r>
    </w:p>
    <w:p>
      <w:r>
        <w:t>FR: GE_GERICHTE A/3218/2022 du 27 juillet 2023</w:t>
      </w:r>
    </w:p>
    <w:p>
      <w:r>
        <w:t>IT: GE_GERICHTE A/3218/2022 del 27 luglio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de leur siège (art. 10 al. 1 let. b CPC), étant précisé que l’art. 17 al. 1 CPC consacre la possibilité d’une élection de for écrite.![endif]&gt;![if&gt; En l’occurrence, l’art. B7 des conditions générales « Business One -Assurance-maladie collective perte de salaire » (ci-après : les CGA) prévoit que pour tout litige résultant du contrat d’assurance, la défenderesse reconnait la compétence des tribunaux suisses du domicile du preneur d’assurance, de la personne assurée ou de l’ayant droit. Le demandeur – preneur d’assurance – ayant son siège à Genève, la chambre de céans est compétente à raison du lieu pour connaître de la présente demande.</w:t>
      </w:r>
    </w:p>
    <w:p>
      <w:r>
        <w:rPr>
          <w:b/>
        </w:rPr>
        <w:t>E. 3</w:t>
      </w:r>
    </w:p>
    <w:p>
      <w:r>
        <w:t>![endif]&gt;![if&gt;</w:t>
      </w:r>
    </w:p>
    <w:p>
      <w:r>
        <w:rPr>
          <w:b/>
        </w:rPr>
        <w:t>E. 3.1</w:t>
      </w:r>
    </w:p>
    <w:p>
      <w:r>
        <w:t>Le succès de toute action en justice suppose que les parties demanderesse et défenderesse aient respectivement, sur chacune des prétentions en cause, qualité pour agir et pour défendre au regard du droit applicable (ATF 136 III 365 consid. 2.1 p. 367; 126 III 59 consid. 1a p. 63). Dans une action en paiement, la qualité pour agir appartient au créancier de la somme réclamée (arrêt du Tribunal fédéral 4A_323/2016 du 8 juillet 2016 consid. 6).![endif]&gt;![if&gt; La légitimation active ou passive dans un procès civil relève du fondement matériel de l'action; elle appartient au sujet (actif ou passif) du droit invoqué en justice et son absence entraîne, non pas l'irrecevabilité de la demande, mais son rejet (ATF 128 III 50 consid. 2b/bb p. 55 et les références). La question de la qualité pour agir (légitimation) doit être examinée d'office (art. 57 CPC; ATF 130 III 550 consid. 2 p. 551 s.; 126 III 59 consid. 1a p. 63), mais dans les limites des faits allégués et établis lorsque le litige est soumis à la maxime des débats (art. 55 al. 1 CPC). La qualité pour agir appartient à celui qui est titulaire du droit litigieux; ainsi le créancier d'une créance a la qualité pour agir au procès ayant pour objet cette créance (Fabienne HOHL, Procédure civile, tome I, 2001, ch. 438 p. 98).</w:t>
      </w:r>
    </w:p>
    <w:p>
      <w:r>
        <w:rPr>
          <w:b/>
        </w:rPr>
        <w:t>E. 3.2</w:t>
      </w:r>
    </w:p>
    <w:p>
      <w:r>
        <w:t>En matière d'assurance collective contre les accidents ou la maladie, l'art. 87 LCA jusqu’au 31 décembre 2021 et l’art. 95a LCA depuis le 1 er janvier 2022 – tous deux de nature impérative (cf. art. 98 LCA), l'assurance collective contre les accidents ou la maladie donne au bénéficiaire, dès qu'un accident ou une maladie est survenu, un droit propre contre l'assureur.![endif]&gt;![if&gt; Un contrat collectif d'indemnités journalières selon la LCA, couvrant les employés pour le risque de perte de gain en cas de maladie, est une assurance au profit de tiers (cf. art. 18 al. 3 LCA), qui confère un droit propre au bénéficiaire (soit le travailleur) contre l'assureur en vertu de l'art. 87 LCA (arrêt du Tribunal fédéral 4A_179/2007 du 12 septembre 2007 consid. 4.2). Ce droit propre a pour conséquence que seul le bénéficiaire (assuré) est titulaire de la prestation d'assurance. À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 (art. 112 al. 2 CO). L'assuré ne devient toutefois pas partie au contrat et, partant, l'employeur (preneur d'assurance) est toujours le débiteur des primes d'assurance.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(ATF 141 III 112 consid. 4.3 et 4.4).</w:t>
      </w:r>
    </w:p>
    <w:p>
      <w:r>
        <w:rPr>
          <w:b/>
        </w:rPr>
        <w:t>E. 3.3</w:t>
      </w:r>
    </w:p>
    <w:p>
      <w:r>
        <w:t>Une cession de créance (cf. art. 164 ss CO) fait passer au cessionnaire la qualité pour agir (arrêts du Tribunal fédéral 4A_145/2016 du 19 juillet 2016 consid. 4.2 et 4A_590/2016 du 26 janvier 2017consid. 2.2).![endif]&gt;![if&gt;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dénominations inexactes dont ils ont pu se servir (art. 18 al. 1 CO; arrêt du Tribunal fédéral 4C.275/2003 du 29 janvier 2004). Selon l'art. 165 al. 1 CO, la cession n'est valable que si elle a été constatée par écrit.</w:t>
      </w:r>
    </w:p>
    <w:p>
      <w:r>
        <w:rPr>
          <w:b/>
        </w:rPr>
        <w:t>E. 4</w:t>
      </w:r>
    </w:p>
    <w:p>
      <w:r>
        <w:t>En l’espèce, la demanderesse a versé à son employé, pendant son incapacité de travail, le salaire. ![endif]&gt;![if&gt; La question de savoir si elle dispose de ce fait d'un droit direct pour agir contre la défenderesse peut rester ouverte, dès lors que la qualité pour agir lui est reconnue pour un autre motif. En effet, l'employé, qui disposait d'un droit propre pour agir contre la défenderesse, selon les art. 87 LCA (en vigueur jusqu’au 31 décembre 2021) et 98a LCA (en vigueur depuis le 1 er janvier 2022), a cédé sa créance à la demanderesse, ce qui donne à cette dernière la qualité pour agir. Concrètement, l'employé a valablement cédé sa créance à la société par acte du 26 août 2022. La cession de créance respecte ainsi la forme écrite requise par l'art. 165 al. 1 CO. Dans la cession de créance, l'employé déclarait céder à son employeur, la demanderesse, sa créance de CHF 95'000.- détenue à l’encontre de la défenderesse au titre des indemnités journalières dues en application de la police n° 534214 7 5630. Ainsi, l'employé a clairement manifesté son intention de céder sa créance à la demanderesse. Partant, la demanderesse doit se voir reconnaître la qualité pour agir.</w:t>
      </w:r>
    </w:p>
    <w:p>
      <w:r>
        <w:rPr>
          <w:b/>
        </w:rPr>
        <w:t>E. 5</w:t>
      </w:r>
    </w:p>
    <w:p>
      <w:r>
        <w:t>A raison de la forme, la demande, qui comporte notamment un exposé des faits et des conclusions, respecte les conditions légales (art. 130 et 244 CPC). ![endif]&gt;![if&gt;</w:t>
      </w:r>
    </w:p>
    <w:p>
      <w:r>
        <w:rPr>
          <w:b/>
        </w:rPr>
        <w:t>E. 6</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w:t>
      </w:r>
    </w:p>
    <w:p>
      <w:r>
        <w:rPr>
          <w:b/>
        </w:rPr>
        <w:t>E. 7</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références).![endif]&gt;![if&gt; En l’espèce, le litige porte sur le point de savoir si la demanderesse peut bénéficier d’indemnités journalières au-delà du 7 mars 2021. Les modifications de la LCA du 19 juin 2020, entrées en vigueur le 1 er janvier 2022 (RO 2020 4969 ; FF 2017 4767), ne sont pas applicables au présent litige.</w:t>
      </w:r>
    </w:p>
    <w:p>
      <w:r>
        <w:rPr>
          <w:b/>
        </w:rPr>
        <w:t>E. 8</w:t>
      </w:r>
    </w:p>
    <w:p>
      <w:r>
        <w:t>Le litige porte sur le droit de la demanderesse au versement, en sa faveur vu le paiement du salaire et la cession de créance susmentionnée, des indemnités journalières dues à son employé pour la période du 1 er mars 2021 au 12 décembre 2022 et, plus particulièrement, sur l’existence d’une incapacité de travail pour cause de maladie.![endif]&gt;![if&gt;</w:t>
      </w:r>
    </w:p>
    <w:p>
      <w:r>
        <w:rPr>
          <w:b/>
        </w:rPr>
        <w:t>E. 9</w:t>
      </w:r>
    </w:p>
    <w:p>
      <w:r>
        <w:t>![endif]&gt;![if&gt;</w:t>
      </w:r>
    </w:p>
    <w:p>
      <w:r>
        <w:rPr>
          <w:b/>
        </w:rPr>
        <w:t>E. 9.1</w:t>
      </w:r>
    </w:p>
    <w:p>
      <w:r>
        <w:t>![endif]&gt;![if&gt;</w:t>
      </w:r>
    </w:p>
    <w:p>
      <w:r>
        <w:rPr>
          <w:b/>
        </w:rPr>
        <w:t>E. 9.1.1</w:t>
      </w:r>
    </w:p>
    <w:p>
      <w:r>
        <w:t>Selon l’art. 324a al. 1 du Code des obligations (CO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CO).![endif]&gt;![if&gt;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Lorsque l’employeur a conclu une assurance collective perte de gain soumise à la LCA, le travailleur dispose d’un droit propre contre l’assureur pour le paiement des prestations conformément aux art. 87 LCA (en vigueur jusqu’au 31 décembre 2021) et 98a LCA (en vigueur depuis le 1 er janvier 2022), l’assuré étant seul créancier des prestations d’assurance soumises à la LCA, sauf accord contraire (cf. consid. 3.2 supra, voir également WYLER/HEINZER, droit du travail, 2019, p. 320). Malgré l’existence d’un contrat d’assurance, il peut arriver que le droit aux prestations ne soit pas ouvert, faute de remplir les conditions contractuelles ou légales. Dans ce cas, malgré l’accord dérogatoire, le travailleur peut prétendre envers l’employeur au paiement de son salaire, conformément à l’art. 324a CO, à condition que le défaut de prestation ne soit pas dû à une faute de sa part (WYLER/HEINZER, op. cit., p. 326).</w:t>
      </w:r>
    </w:p>
    <w:p>
      <w:r>
        <w:rPr>
          <w:b/>
        </w:rPr>
        <w:t>E. 9.1.2</w:t>
      </w:r>
    </w:p>
    <w:p>
      <w:r>
        <w:t>Par ailleurs, selon l’art. 324b al. 1 CO,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période.![endif]&gt;![if&gt;</w:t>
      </w:r>
    </w:p>
    <w:p>
      <w:r>
        <w:rPr>
          <w:b/>
        </w:rPr>
        <w:t>E. 9.2</w:t>
      </w:r>
    </w:p>
    <w:p>
      <w:r>
        <w:t>En l’espèce, le 1 er janvier 2020, la demanderesse a conclu :![endif]&gt;![if&gt; -          Une assurance collective accidents soumise à la LAA (police n° 534214 7 1700 ; cf. art. 324b CO) ;![endif]&gt;![if&gt; -          Une assurance collective perte de gain, soumise à la LCA (police n° 534214 7 5630 ; cf. art. 324a CO), prévoyant le versement d’une indemnité journalière correspondant à 80% du salaire, dès le 31 e jour, pendant une durée de 730 jours dans une période de 900 jours consécutifs.![endif]&gt;![if&gt; -          Une assurance collective accidents complémentaire LAA, soumise à la LCA, (police n° 534214 7 1210 ; cf. art. 324a CO), prévoyant le versement d’une indemnité journalière en cas d’incapacité temporaire de travail, correspondant à 90% du salaire, payable dès le 1 er jour.![endif]&gt;![if&gt; La demanderesse allègue que son employé a présenté les incapacités de travail suivantes : -          100% du 1 er mars au 31 août 2021 ;![endif]&gt;![if&gt; -          70% du 1 er septembre au 8 décembre 2021 ;![endif]&gt;![if&gt; -          50% du 9 décembre 2021 au 18 juillet 2022 ;![endif]&gt;![if&gt; -          30% du 19 juillet au 12 décembre 2022.![endif]&gt;![if&gt; La demanderesse, qui s’est acquittée du salaire pendant la période litigieuse, est d’avis que l’incapacité de travail de son employé, si elle n’est pas couverte par l’assurance-accidents, est consécutive à une maladie. Pour sa part, la défenderesse considère que l’incapacité de travail fait suite à un accident. Elle estime également que, quand bien même la cause en serait une maladie, celle-ci était antérieure à la conclusion de l’assurance, de sorte que l’incapacité de travail ne serait pas non plus couverte dans cette hypothèse.</w:t>
      </w:r>
    </w:p>
    <w:p>
      <w:r>
        <w:rPr>
          <w:b/>
        </w:rPr>
        <w:t>E. 10</w:t>
      </w:r>
    </w:p>
    <w:p>
      <w:r>
        <w:t>![endif]&gt;![if&gt;</w:t>
      </w:r>
    </w:p>
    <w:p>
      <w:r>
        <w:rPr>
          <w:b/>
        </w:rPr>
        <w:t>E. 10.1</w:t>
      </w:r>
    </w:p>
    <w:p>
      <w:r>
        <w:t>L'art. 8 du Code civil suisse, du 10 décembre 1907 (CC; RS 210) répartit le fardeau de la preuve pour toutes les prétentions fondées sur le droit civil fédéral et détermine, sur cette base, quelle partie doit assumer les conséquences de l'échec de la preuve (ATF 133 III 323 consid. 4.1 non publié; ATF 130 III 321 consid. 3.1, ATF 129 III 18 consid. 2.6; ATF 127 III 519 consid. 2a). ![endif]&gt;![if&gt; Selon la disposition précitée, chaque partie doit, si la loi ne prescrit pas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w:t>
      </w:r>
    </w:p>
    <w:p>
      <w:r>
        <w:rPr>
          <w:b/>
        </w:rPr>
        <w:t>E. 10.2</w:t>
      </w:r>
    </w:p>
    <w:p>
      <w:r>
        <w:t>![endif]&gt;![if&gt;</w:t>
      </w:r>
    </w:p>
    <w:p>
      <w:r>
        <w:rPr>
          <w:b/>
        </w:rPr>
        <w:t>E. 10.2.1</w:t>
      </w:r>
    </w:p>
    <w:p>
      <w:r>
        <w:t>Concrètement,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 d’alléguer et de prouver notamment la survenance du sinistre (ATF 130 III 321 consid. 3.1). ![endif]&gt;![if&gt;</w:t>
      </w:r>
    </w:p>
    <w:p>
      <w:r>
        <w:rPr>
          <w:b/>
        </w:rPr>
        <w:t>E. 10.2.2</w:t>
      </w:r>
    </w:p>
    <w:p>
      <w:r>
        <w:t>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4A_61/2011 du 26 avril 2011 consid. 2.1.1 ; arrêt du Tribunal fédéral 4D_73/2007 du 12 mars 2008 consid. 2.2). ![endif]&gt;![if&gt;</w:t>
      </w:r>
    </w:p>
    <w:p>
      <w:r>
        <w:rPr>
          <w:b/>
        </w:rPr>
        <w:t>E. 10.2.3</w:t>
      </w:r>
    </w:p>
    <w:p>
      <w:r>
        <w:t>La maxime inquisitoire sociale ne modifie pas la répartition du fardeau de la preuve (arrêt du Tribunal fédéral 4C.185/2003 du 14 octobre 2003 consid. 2.1).![endif]&gt;![if&gt;</w:t>
      </w:r>
    </w:p>
    <w:p>
      <w:r>
        <w:rPr>
          <w:b/>
        </w:rPr>
        <w:t>E. 10.3</w:t>
      </w:r>
    </w:p>
    <w:p>
      <w:r>
        <w:t>![endif]&gt;![if&gt;</w:t>
      </w:r>
    </w:p>
    <w:p>
      <w:r>
        <w:rPr>
          <w:b/>
        </w:rPr>
        <w:t>E. 10.3.1</w:t>
      </w:r>
    </w:p>
    <w:p>
      <w:r>
        <w:t>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![endif]&gt;![if&gt;</w:t>
      </w:r>
    </w:p>
    <w:p>
      <w:r>
        <w:rPr>
          <w:b/>
        </w:rPr>
        <w:t>E. 10.3.2</w:t>
      </w:r>
    </w:p>
    <w:p>
      <w:r>
        <w:t>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 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3.1).![endif]&gt;![if&gt;</w:t>
      </w:r>
    </w:p>
    <w:p>
      <w:r>
        <w:rPr>
          <w:b/>
        </w:rPr>
        <w:t>E. 11</w:t>
      </w:r>
    </w:p>
    <w:p>
      <w:r>
        <w:t>![endif]&gt;![if&gt;</w:t>
      </w:r>
    </w:p>
    <w:p>
      <w:r>
        <w:rPr>
          <w:b/>
        </w:rPr>
        <w:t>E. 11.1</w:t>
      </w:r>
    </w:p>
    <w:p>
      <w:r>
        <w:t>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  ![endif]&gt;![if&gt;</w:t>
      </w:r>
    </w:p>
    <w:p>
      <w:r>
        <w:rPr>
          <w:b/>
        </w:rPr>
        <w:t>E. 11.2</w:t>
      </w:r>
    </w:p>
    <w:p>
      <w:r>
        <w:t>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3.3).![endif]&gt;![if&gt;</w:t>
      </w:r>
    </w:p>
    <w:p>
      <w:r>
        <w:rPr>
          <w:b/>
        </w:rPr>
        <w:t>E. 11.3</w:t>
      </w:r>
    </w:p>
    <w:p>
      <w:r>
        <w:t>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5.4).![endif]&gt;![if&gt;</w:t>
      </w:r>
    </w:p>
    <w:p>
      <w:r>
        <w:rPr>
          <w:b/>
        </w:rPr>
        <w:t>E. 11.4</w:t>
      </w:r>
    </w:p>
    <w:p>
      <w:r>
        <w:t>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12</w:t>
      </w:r>
    </w:p>
    <w:p>
      <w:r>
        <w:t>![endif]&gt;![if&gt;</w:t>
      </w:r>
    </w:p>
    <w:p>
      <w:r>
        <w:rPr>
          <w:b/>
        </w:rPr>
        <w:t>E. 12.1</w:t>
      </w:r>
    </w:p>
    <w:p>
      <w:r>
        <w:t>En l’espèce, s'agissant d'une incapacité de travail liée à la maladie, la preuve incombe à l'assuré ou, comme dans le cas d’espèce, à la demanderesse, laquelle doit rendre vraisemblable, d’une part, l’existence d’une incapacité de travail de l’employé depuis le 1 er mars 2021, ce qu’elle tente de faire en produisant les certificats d’incapacité établis par le Dr C______ et, d’autre part, le fait que cette incapacité de travail est due à une maladie. ![endif]&gt;![if&gt; Quant à la défenderesse, elle tente d’apporter la contre-preuve, en rendant vraisemblable que l’employé était incapable de travailler en raison d’un accident.</w:t>
      </w:r>
    </w:p>
    <w:p>
      <w:r>
        <w:rPr>
          <w:b/>
        </w:rPr>
        <w:t>E. 12.2</w:t>
      </w:r>
    </w:p>
    <w:p>
      <w:r>
        <w:t>![endif]&gt;![if&gt;</w:t>
      </w:r>
    </w:p>
    <w:p>
      <w:r>
        <w:rPr>
          <w:b/>
        </w:rPr>
        <w:t>E. 12.2.1</w:t>
      </w:r>
    </w:p>
    <w:p>
      <w:r>
        <w:t>A teneur de l’art. C1 CGA, les prestations sont versées dès l’expiration du délai d’attente, pour toute incapacité de travail médicalement justifiée, de 25% au moins, proportionnellement au degré de l’incapacité de travail attestée (§1). L’incapacité de travail doit être dûment attestée par un médecin. Si elle ne dépasse pas 3 jours, elle peut l’être par l’employeur seul (§3). ![endif]&gt;![if&gt; L’art. D1 CGA définit l’incapacité de travail. Est ainsi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Quant à l’art. D2 CGA, il précise la notion de maladie. Est ainsi réputée maladie toute atteinte à la santé physique, mentale ou psychique qui n’est pas due à un accident ou à une maladie professionnelle et qui exige un traitement médical ou provoque une incapacité de travail. Lors de l’audience de comparution personnelle des parties le 3 avril 2022, la demanderesse a considéré que les notions d’accident et de maladie des CGA se référaient à celles de la loi fédérale sur la partie générale du droit des assurances sociales du 6 octobre 2000 (LPGA - RS 830.1), ce qui n’est pas contesté par la défenderesse.</w:t>
      </w:r>
    </w:p>
    <w:p>
      <w:r>
        <w:rPr>
          <w:b/>
        </w:rPr>
        <w:t>E. 12.2.2</w:t>
      </w:r>
    </w:p>
    <w:p>
      <w:r>
        <w:t>Selon l’art. 3 al. 1 LPGA, est réputée maladie toute atteinte à la santé physique, mentale ou psychique qui n’est pas due à un accident et qui exige un examen ou un traitement médical ou provoque une incapacité de travail.![endif]&gt;![if&gt; L’art. 4 LPGA définit, quant à lui, l’accident. Ainsi, est réputée accident toute atteinte dommageable, soudaine et involontaire, portée au corps humain par une cause extérieure extraordinaire qui compromet la santé physique, mentale ou psychique ou qui entraîne la mort. C’est le lieu de relever que la définition juridique de la maladie, selon l’art. 3 al. 1 LPGA, ne se recoupe pas nécessairement avec la définition médicale de la maladie (PERRENOUD, in Commentaire romand, LPGA, 2018, n° 10 ad Art. 3 et les références jurisprudentielles citées). Pour qu’un état de fait corresponde à la définition juridique de la maladie, trois caractéristiques cumulatives doivent se présenter (PERRENOUD, op. cit., n° 11 ad Art. 3 : -          Une atteinte à la santé physique, mentale ou psychique (élément médical) ;![endif]&gt;![if&gt; -          Qui n’est pas imputable à un accident (élément négatif) et![endif]&gt;![if&gt; -          Qui revêt une certaine intensité, un certain degré de gravité, puisqu’elle doit nécessiter objectivement un examen ou un traitement médical ou provoquer une incapacité de travail (élément fonctionnel).![endif]&gt;![if&gt; Quant à la notion d'accident, elle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Une chute à moto constitue un accident selon la jurisprudence du Tribunal fédéral (cf. arrêt du Tribunal fédéral 8C_566/2013 du 18 août 2014).</w:t>
      </w:r>
    </w:p>
    <w:p>
      <w:r>
        <w:rPr>
          <w:b/>
        </w:rPr>
        <w:t>E. 12.3</w:t>
      </w:r>
    </w:p>
    <w:p>
      <w:r>
        <w:t>Dans le cas d’espèce, il est établi que l’assuré, encore adolescent, a été victime d’un accident de mobylette, en 1998, alors qu’il était domicilié en France. Les suites dudit accident avaient alors été prises en charge par les assurances françaises (cf. procès-verbal de comparution personnelle des parties du 3 avril 2023 établi dans la cause A/3215/2022 p. 1).![endif]&gt;![if&gt; Cet accident de 1998 a entraîné une lésion du plexus brachial, avec pour séquelles une gêne fonctionnelle, avec perte de l’opposition du pouce et déformation en griffe des trois doigts ulnaires (cf. procès-verbal de comparution personnelle des parties du 3 avril 2023 établi dans la cause A/3215/2022 p. 1 ; courrier du Dr D______, spécialiste FMH en neurologie, du 9 février 2021 [pièce 3 déf., dossier LAA] et protocole opératoire du 8 mars 2021 [pièce 4 déf., dossier LAA]). Malgré cette atteinte à la main, l’assuré a toutefois pu se former en tant que cuisinier et a été engagé, en tant que tel, dans plusieurs restaurants genevois (procès-verbal de comparution personnelle des parties du 3 avril 2023 établi dans la cause A/3215/2022 p. 2). Il a ainsi travaillé auprès de la demanderesse du 17 février 2020 au 28 février 2023 (procès-verbal de comparution personnelle des parties du 3 avril 2023 établi dans la cause A/3215/2022 p. 2). C’est sur suggestion de son employeur, la demanderesse, que l’assuré a consulté le Dr C______ en date du 1 er février 2021 (cf. procès-verbal de comparution personnelle des parties du 3 avril 2023, p. 2 et 3 et courrier du Dr C______ du 19 avril 2023). A la demande de ce praticien, une échographie de l’avant-bras gauche a été effectuée le 2 février 2021, à la recherche de contracture active des muscles de l’avant-bras (cf. compte rendu de l’échographie du 2 février 2021 [pièce 1 déf., dossier LAA) et l’assuré a consulté le Dr D______, lequel a effectué une ENMG en date du 9 février 2021 (rapport de ce médecin du même jour [pièces 2 et 3 déf., dossier LAA). Le 22 février 2021, le Dr C______ a décidé d’opérer l’assuré en raison de la « paralysie médio-cubitale consécutive à la lésion du plexus brachial subie il y a environ 14 ans » (recte 24 ans). Cette intervention a eu pour conséquence une incapacité de travail de longue durée (cf. courrier du Dr C______ du 19 avril 2023). En d’autres termes, il ressort des pièces au dossier et plus particulièrement du courrier du 19 avril 2023 du Dr C______, que l’intervention litigieuse avait pour but de réduire la paralysie médio-cubitale, laquelle était consécutive à la lésion du plexus brachial, causée, quant à elle, par la chute à mobylette en 1998. L’intervention du 8 mars 2021 est donc en lien de causalité avec la chute à mobylette survenu en 1998, alors que l’assuré, encore mineur, était domicilié en France. Or, comme cela ressort de ce qui précède, une chute ou une collision à moto est considérée comme un accident. Dans cette mesure, l’élément négatif de la définition de maladie au sens de l’art. 3 al. 1 LPGA (une atteinte « qui n’est pas imputable à un accident ») n’est pas réalisé. Les trois caractéristiques de la maladie étant cumulatives et l’une d’entre elles faisant défaut, il ne peut s’agir d’une maladie. Au vu de ces éléments, il convient d'admettre que la demanderesse, à qui incombait la preuve, n’a pas démontré à satisfaction de droit que son employé était en incapacité de travail pour cause de maladie entre le 1 er mars 2021 et le 12 décembre 2022. Dans la mesure où il n'existe pas de circonstance bien établie, susceptible d'ébranler sérieusement la crédibilité des conclusions du Dr C______, son audition ainsi que la réalisation d’une expertise s'avèrent superflues, de sorte que, par appréciation anticipée des preuves, la chambre de céans n'y donnera pas suite (ATF 143 III 297 consid. 9.3.2 ; ATF 138 III 374 consid. 4.3.2). L’instruction de la présente cause a ainsi établi que l’intervention litigieuse était une conséquence – certes lointaine – de l’accident de 1998 et qu’elle n’était pas consécutive à une maladie, de sorte que c’est à juste titre que la défenderesse a refusé de prester sur la base de la police d’assurance collective perte de gain maladie n° 4______. C’est encore le lieu de relever que le fait que l’assureur-accidents ait suggéré au demandeur d’annoncer le cas à son assureur-maladie ne modifie en rien l’issue du litige. En effet, selon le système voulu par le législateur, lorsqu’une personne n’est pas couverte par la LAA, les accidents dont elle pourrait être victime doivent être pris en charge par l’assurance-maladie, comme s’il s’agissait d’un cas de maladie (cf. PERRENOUD, op. cit., n° 31 ad Art. 3). Il s’agit là toutefois de la systématique voulue en matière d’assurances sociales soumises à la LPGA, systématique qui ne saurait être transposé en matière d’assurances perte de gain soumises à la LCA. Dans ce contexte, le système voulu par les parties était de couvrir les cas de maladie par le biais de la police ° 4______ (contrat d’assurance-maladie collective pour la perte de gain) et les cas d’accidents non couverts par la LAA par le biais de la police n° 3______ (contrat d’assurance-accidents complémentaire).</w:t>
      </w:r>
    </w:p>
    <w:p>
      <w:r>
        <w:rPr>
          <w:b/>
        </w:rPr>
        <w:t>E. 13</w:t>
      </w:r>
    </w:p>
    <w:p>
      <w:r>
        <w:t>Cela étant, le résultat serait quoi qu’il en soit le même si l’atteinte de l’assuré devait être qualifiée de maladie.![endif]&gt;![if&gt;</w:t>
      </w:r>
    </w:p>
    <w:p>
      <w:r>
        <w:rPr>
          <w:b/>
        </w:rPr>
        <w:t>E. 13.1</w:t>
      </w:r>
    </w:p>
    <w:p>
      <w:r>
        <w:t>En vertu de l'art. 9 LCA, dans sa version en vigueur jusqu’au 31 décembre 2021, le contrat est nul si, au moment où il a été conclu, le risque avait déjà disparu ou si le sinistre était déjà survenu.![endif]&gt;![if&gt; Selon la jurisprudence, ce moyen ne doit pas être confondu avec la réticence ; il rend le contrat nul même si les parties ne savaient pas, au moment de la conclusion, que le sinistre était déjà réalisé (ATF 136 III 334 consid. 3 ; ATF 127 III 21 consid. 2b/aa ; arrêt du Tribunal fédéral 5C.45/2004 du 9 juillet 2004 consid. 2.1.2). Dans le cas où un sinistre partiel est déjà survenu, il est possible de s'assurer contre le risque affectant l'autre partie, si la survenance de celui-ci est aléatoire (ATF 127 III 21 consid. 2b/aa ; arrêt B 101/02 du 22 août 2003 consid. 4.5). La notion de « sinistre » (« das befürchtete Ereignis ») (également appelé « cas d’assurance » ; « Versicherungsfall » ; ATF 129 III 510 consid. 3.2), notamment mentionné à l’art. 9 aLC, n’est pas définie dans la loi. Pour le Tribunal fédéral, le sinistre ou le cas d'assurance se définit comme la réalisation du risque contre lequel l'assurance a été conclue (ATF 129 III 510 consid. 3.2 p. 512 s.). En ce qui concerne les assurances d'indemnités journalières en cas de maladie, la jurisprudence du Tribunal fédéral considère que l'incapacité de travail – et non l’atteinte à la santé - constitue le cas d'assurance (ATF 142 III 671 consid. 3.6 à 3.8). Le sinistre n’est dès lors pas déjà survenu lorsqu’a été diagnostiquée, lors de la conclusion du contrat, une maladie qui n’a jamais entraîné d’incapacité de travail (cf. par exemple l’arrêt du Tribunal fédéral 4A_163/2010 du 2 juillet 2010 consid. 3).</w:t>
      </w:r>
    </w:p>
    <w:p>
      <w:r>
        <w:rPr>
          <w:b/>
        </w:rPr>
        <w:t>E. 13.2</w:t>
      </w:r>
    </w:p>
    <w:p>
      <w:r>
        <w:t>Or, comme cela a déjà été relevé ci-dessus, l’intervention litigieuse avait pour objectif de réduire la paralysie médio-cubitale, laquelle était consécutive à la lésion du plexus brachial, causée par la chute à mobylette en 1998. Cette atteinte préexistait par conséquent à l’engagement de l’assuré et à son inclusion dans l’assurance collective perte de gain. De plus, elle avait déjà entraîné une période d’incapacité de travail. Dans cette mesure, le sinistre – soit l’incapacité de gain résultant de ladite atteinte– était déjà survenu.![endif]&gt;![if&gt; Ainsi, même si l’on devait qualifier l’atteinte en question de maladie, la défenderesse était également légitimée à refuser de verser des indemnités journalières pour l’incapacité de travail consécutive à l’intervention y relative.</w:t>
      </w:r>
    </w:p>
    <w:p>
      <w:r>
        <w:rPr>
          <w:b/>
        </w:rPr>
        <w:t>E. 14</w:t>
      </w:r>
    </w:p>
    <w:p>
      <w:r>
        <w:t>En résumé, il ressort de ce qui précède que c’est à juste titre que la défenderesse a refusé de prester sur la base de l’assurance collective perte de gain pour maladie (police n° 4______) conclue le 1 er janvier 2020 par la demanderesse.![endif]&gt;![if&gt; Certes, cette dernière a également conclu, auprès de la défenderesse, une assurance-accidents complémentaire collective soumise à la LCA (police n° 3______). D’ailleurs, la défenderesse a versé un mois d’indemnités journalières sur la base de ladite assurance complémentaire. Cependant, faute d’allégation suffisante dans ce sens, la chambre de céans ne peut examiner le bien-fondé de la position de la défenderesse et le droit de la demanderesse à des indemnités journalières supplémentaires au regard de la police précitée. Quoi qu’il en soit si la demanderesse estime que des indemnités journalières supplémentaires pourraient lui être dues sur la base de l'assurance complémentaire, il lui appartient de saisir le Tribunal administratif de première instance d’une demande dans ce sens.</w:t>
      </w:r>
    </w:p>
    <w:p>
      <w:r>
        <w:rPr>
          <w:b/>
        </w:rPr>
        <w:t>E. 15</w:t>
      </w:r>
    </w:p>
    <w:p>
      <w:r>
        <w:t>Au vu de ce qui précède, la demande doit être rejetée. ![endif]&gt;![if&gt; Ni la demanderesse ni la défenderesse n'ont droit à des dépens. En effet, la première succombe (cf. art. 106 al. 1 CPC), tandis que la seconde ne peut y prétendre en raison de sa qualité d'assurance (cf. l'art. 22 al. 3 let. b de la loi d'application du code civil suisse et autres lois fédérales en matière civile du 28 novembre 2010 [LaCC - E 1 05] qui prévoit qu'il n'est pas prélevé de frais judiciaires, ni alloué de dépens à la charge de l'assuré, dans les causes portant sur les assurances complémentaires à l'assurance-maladie obligatoire prévue par la LAMal).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