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A/3216/2014 vom 24. November 2014</w:t>
      </w:r>
    </w:p>
    <w:p>
      <w:r>
        <w:t>GE Cour de justice, 2014-11-24, FR</w:t>
      </w:r>
    </w:p>
    <w:p>
      <w:r>
        <w:rPr>
          <w:b/>
        </w:rPr>
        <w:t xml:space="preserve">Quelle: </w:t>
      </w:r>
      <w:r>
        <w:t>https://mcp.opencaselaw.ch/entscheid/ge_gerichte_A_3216_2014</w:t>
      </w:r>
    </w:p>
    <w:p>
      <w:r>
        <w:t>FR: GE_GERICHTE A/3216/2014 du 24 novembre 2014</w:t>
      </w:r>
    </w:p>
    <w:p>
      <w:r>
        <w:t>IT: GE_GERICHTE A/3216/2014 del 24 novembre 2014</w:t>
      </w:r>
    </w:p>
    <w:p>
      <w:pPr>
        <w:pStyle w:val="Heading2"/>
      </w:pPr>
      <w:r>
        <w:t>Volltext</w:t>
      </w:r>
    </w:p>
    <w:p>
      <w:r>
        <w:t>Genève Cour de justice (Cour de droit public) Chambre des assurances sociales 24.11.2014 A/3216/2014</w:t>
      </w:r>
    </w:p>
    <w:p>
      <w:r>
        <w:t>A/3216/2014 ATAS/1204/2014 du 24.11.2014 ( AI ) , IRRECEVABLE RÉPUBLIQUE ET CANTON DE GENÈVE POUVOIR JUDICIAIRE A/3216/2014 ATAS/12042014 COUR DE JUSTICE Chambre des assurances sociales Arrêt du 24 novembre 2014 9ème Chambre En la cause Madame A______, domiciliée c/o LE B______; à GENEVE recourante contre OFFICE DE L'ASSURANCE-INVALIDITE DU CANTON DE GENEVE, sis Service juridique; Rue des Gares 12; GENEVE intimé ATTENDU EN FAIT Que par demande du 29 octobre 2013, Madame A______ a déposé auprès de l’OFFICE DE L’ASSURANCE-INVALIDITE DU CANTON DE GENEVE (ci-après l’OAI) une demande de rente d’invalidité et de mesures professionnelles ; Que le 29 septembre 2014, l’OAI a rendu un projet de décision niant le droit de l’intéressée à toute prestation AI ; Que par courrier du 20 octobre 2014, l’intéressée a interjeté recours contre le projet du 29 septembre 2014. CONSIDERANT EN DROIT Que conformément à l’art. 134 al. 1 let. a ch. 2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69 al. 1 let. a LAI, en dérogation aux art. 52 et 58 LPGA les décisions des offices AI cantonaux peuvent directement faire l’objet d’un recours devant le tribunal des assurances du domicile de l’office concerné ; Qu'en l’espèce, il ressort du courrier de l’OAI du 29 septembre 2014 qu’il s’agit d’un projet de décision impartissant un délai de trente jours à l’intéressée pour formuler d’éventuelles objections  et qu’une décision sujette à recours interviendrait ultérieurement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