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A/3215/2020 vom 6. September 2022</w:t>
      </w:r>
    </w:p>
    <w:p>
      <w:r>
        <w:t>GE Cour de justice, 2022-09-06, FR</w:t>
      </w:r>
    </w:p>
    <w:p>
      <w:r>
        <w:rPr>
          <w:b/>
        </w:rPr>
        <w:t xml:space="preserve">Quelle: </w:t>
      </w:r>
      <w:r>
        <w:t>https://mcp.opencaselaw.ch/entscheid/ge_gerichte_A_3215_2020</w:t>
      </w:r>
    </w:p>
    <w:p>
      <w:r>
        <w:t>FR: GE_GERICHTE A/3215/2020 du 6 septembre 2022</w:t>
      </w:r>
    </w:p>
    <w:p>
      <w:r>
        <w:t>IT: GE_GERICHTE A/3215/2020 del 6 settembre 2022</w:t>
      </w:r>
    </w:p>
    <w:p>
      <w:pPr>
        <w:pStyle w:val="Heading2"/>
      </w:pPr>
      <w:r>
        <w:t>Regeste</w:t>
      </w:r>
    </w:p>
    <w:p>
      <w:r>
        <w:t>JONCTION DE CAUSES;AMÉNAGEMENT DU TERRITOIRE ET DROIT PUBLIC DES CONSTRUCTIONS;CONSTRUCTION ET INSTALLATION;TRAVAUX DE CONSTRUCTION;ZONE AGRICOLE;PLAN D'AFFECTATION CANTONAL;TRAVAUX SOUMIS À AUTORISATION;PERMIS DE CONSTRUIRE;CONFORMITÉ À LA ZONE;EXCEPTION(DÉROGATION);RECONSTRUCTION;DROIT D'ÊTRE ENTENDU;MOTIVATION;MAXIME INQUISITOIRE;CONSTATATION DES FAITS;FORMALISME EXCESSIF;REMISE EN L'ÉTAT;RÉTABLISSEMENT DE L'ÉTAT ANTÉRIEUR;PROPORTIONNALITÉ;PESÉE DES INTÉRÊTS;INTÉRÊT PUBLIC | Confirmation du refus d’autorisation de construire en vue de régulariser une dépendance démolie et reconstruite sans autorisation en zone agricole. Les conditions des art. 24 et ss LAT ne sont pas réalisées pour le maintien dudit bâtiment. Confirmation de l'ordre de remise en état de cette dépendance ainsi que de la dalle en béton et du mur périphérique réalisés sans autorisations. L'intérêt public à la séparation du bâti et du non bâti en zone agricole prévaut. Recours rejetés. | LPA.70.al1; Cst.29; LPA.61; LCI.1.al1.leta; LCI.1.al6; LAT.22.al1; LAT.22.al2.leta; RCI.1; LAT.24c; OAT.41.al1; OAT.42; LAT.24.letb; OAT.43a; LAT.24d; LCI.129.lete; LCI.130; LCI.131; LCI.132.al1; Cst.5.al2</w:t>
      </w:r>
    </w:p>
    <w:p>
      <w:pPr>
        <w:pStyle w:val="Heading2"/>
      </w:pPr>
      <w:r>
        <w:t>Erwägungen</w:t>
      </w:r>
    </w:p>
    <w:p>
      <w:r>
        <w:rPr>
          <w:b/>
        </w:rPr>
        <w:t>E. 2</w:t>
      </w:r>
    </w:p>
    <w:p>
      <w:r>
        <w:t>.![endif]&gt;![if&gt; Le TAPI a annulé la décision en tant qu’elle ordonnait la remise en état de l’installation technique des SIG en maçonnerie (ch. 3), et l’a confirmée pour le surplus (ch. 4), donnant acte au DT de ce qu’il renonçait à la remise en état de la clôture (ch. 5), et a mis à la charge de M. A______ un l’émolument de CHF 500.- et dit qu’il n’était pas alloué d’indemnité (ch. 7). Le DT avait en cours de procédure renoncé à la suppression de l’installation technique des SIG dès lors qu’il avait pu constater que contrairement aux autres objets, elle avait été autorisée à l’époque. Les SIG avaient été appelés en cause par décision du TAPI du 11 février 2021. 2) Par acte remis à la poste le 23 juin 2022, M. A______ a recouru auprès de la chambre administrative de la Cour de justice (ci-après : la chambre administrative) contre ce jugement, concluant à l’annulation de ses ch. 2, 4, 6 et 7.![endif]&gt;![if&gt; Préalablement, la cause A/3215/2020 devait être jointe à la A/2913/2021 qui portait sur un refus d’autorisation de construire sur la même parcelle. 3) Les SIG n’ont pas recouru contre le jugement.![endif]&gt;![if&gt; Le 18 juillet 2022, ils ont demandé à être mis hors de cause, le TAPI ayant annulé la décision du DT en tant qu’elle ordonnait la remise en état de leur installation technique. 4) Le 18 août 2022, le DT ne s’est pas opposé à la mise hors de cause des SIG, dont la participation à la procédure n’apparaissait plus justifiée depuis le jugement du TAPI.![endif]&gt;![if&gt; 5) Le 18 août 2022, M. A______ s’est déterminé.![endif]&gt;![if&gt; Malheureusement, la présence des SIG dans la procédure n’était qu’une démonstration de l’« acharnement aveugle » du DT, dont il dénonçait « la carence » depuis plusieurs années. La présence des SIG dans la procédure paraissait difficilement évitable, dans la mesure où ils étaient concernés par l’immeuble dont le DT avait demandé la destruction tout comme il l’avait fait pour le cabanon figurant pourtant sur le plan du site. 6) Les SIG ne sont pas partie à la procédure A/2913/2021.![endif]&gt;![if&gt; 7) Le 26 août 2022, les parties ont été informées que la cause était gardée à juger sur la question de la qualité de partie des SIG.![endif]&gt;![if&gt;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présent arrêt est limité à la qualité de partie des SIG.![endif]&gt;![if&gt; 3) a. Ont qualité de partie les personnes dont les droits ou les obligations pourraient être touchés par la décision à prendre, ainsi que les autres personnes, organisations ou autorités qui disposent d'un moyen de droit contre cette décision (art. 7 LPA).![endif]&gt;![if&gt; b.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consid. 3 ; ATA/1159/2018 du 30 octobre 2018 consid. 4a).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consid. consid. 2a et l'arrêt cité ; Stéphane GRODECKI/Romain JORDAN, Code annoté de procédure administrative genevoise, 2017, p. 184 n. 698). c. De jurisprudence constante, cette notion de l'intérêt digne de protection est identique à celle de l'art. 89 al. 1 loi fédérale sur le Tribunal fédéral du 17 juin 2005 (LTF - RS 173.110), à savoir que le recourant doit être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op. cit., pp. 115-116). d.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 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ATA/247/2022 du 8 mars 2020 consid. 2b ; ATA/355/2019 du 2 avril 2019 consid. 2b).![endif]&gt;![if&gt; 5) En l’espèce, le litige n’a plus pour objet la remise en état de l’installation technique des SIG. Le DT y a renoncé, le TAPI a annulé la décision litigieuse à cet égard et ni le recourant ni les SIG n’ont recouru contre ce point du dispositif du jugement.![endif]&gt;![if&gt; Les SIG font valoir, à bon droit, qu’ils ne disposent dès lors plus d’un intérêt actuel à l’issue du litige. Ils devront partant, sur partie, être mis hors de cause, la suite de la procédure étant réservée. 6) Aucun émolument ne sera mis à la charge du recourant et aucune indemnité de procédure ne sera allouée pour le présent arrêt, la question des frais étant réservée jusqu’à droit jugé au fond.![endif]&gt;![if&gt;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