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A/3215/2005 vom 23. Juni 2005</w:t>
      </w:r>
    </w:p>
    <w:p>
      <w:r>
        <w:t>GE Cour de justice, 2005-06-23, FR</w:t>
      </w:r>
    </w:p>
    <w:p>
      <w:r>
        <w:rPr>
          <w:b/>
        </w:rPr>
        <w:t xml:space="preserve">Quelle: </w:t>
      </w:r>
      <w:r>
        <w:t>https://mcp.opencaselaw.ch/entscheid/ge_gerichte_A_3215_2005</w:t>
      </w:r>
    </w:p>
    <w:p>
      <w:r>
        <w:t>FR: GE_GERICHTE A/3215/2005 du 23 juin 2005</w:t>
      </w:r>
    </w:p>
    <w:p>
      <w:r>
        <w:t>IT: GE_GERICHTE A/3215/2005 del 23 giugno 2005</w:t>
      </w:r>
    </w:p>
    <w:p>
      <w:pPr>
        <w:pStyle w:val="Heading2"/>
      </w:pPr>
      <w:r>
        <w:t>Volltext</w:t>
      </w:r>
    </w:p>
    <w:p>
      <w:r>
        <w:t>Genève Cour de justice (Cour de droit public) Chambre des assurances sociales 25.10.2005 A/3215/2005</w:t>
      </w:r>
    </w:p>
    <w:p>
      <w:r>
        <w:t>A/3215/2005 ATAS/898/2005 du 25.10.2005 ( LPP ) RÉPUBLIQUE ET CANTON DE GENÈVE POUVOIR JUDICIAIRE A/3215/2005 ATAS/898/2005 ARRET INCIDENT DU TRIBUNAL CANTONAL DES ASSURANCES SOCIALES Chambre 1 du 25 octobre 2005 En la cause Madame E__________, née D__________, mais comparant par Maître Viviane MARTIN, en l’Etude de laquelle elle élit domicile Monsieur E__________, ais comparant par Maître Marcel BERSIER, en l’Etude duquel il élit domicile demandeurs contre INSTITUTION(S) DE PREVOYANCE LPP (NON DEFINIES) défenderesse(s) Attendu en fait que le Tribunal de première instance a par jugement du 23 juin 2005, prononcé le divorce des époux E__________ – D__________ ; Que ce jugement est entré en force de chose jugée le 30 août 2005 ; Que le Tribunal de première instance (TPI) a ordonné le partage à raison de trois quarts en faveur de E__________ et d’un quart en faveur de E__________ des avoirs de prévoyance professionnelle acquis par chacun des époux durant le mariage ; Qu’il a transmis la cause au Tribunal de céans pour que celui-ci procède au calcul du montant à transférer ; Que le jugement du TPI a fait l’objet d’un appel principal interjeté par Madame E__________ et d’un appel incident par Monsieur E__________ ; Que l’appel porte précisément sur la question du partage des prestations de sortie en matière de prévoyance professionnelle ; Considérant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 Que conformément à l'art. 56 V al. 1 let. b LOJ,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 Que sa compétence pour juger du cas d’espèce est ainsi établie ; Qu’aux termes de l’art. 14 de la loi genevoise sur la procédure administrative (LPA), la procédure peut être suspendue lorsque son sort dépend de la solution d’une question de nature civile, pénale ou administrative pendante devant une autre autorité, jusqu’à droit connu sur ces questions ; Qu’en l’espèce il se justifie de suspendre l’instruction de la présente cause jusqu’à droit connu sur la clé de répartition du partage des prestations de sortie en matière de prévoyance professionnelle ; PAR CES MOTIFS LE TRIBUNAL CANTONAL DES ASSURANCES SOCIALES : Statuant (conformément à la disposition transitoire de l’art. 162 LOJ) Suspend l'instance en application de l’art. 14 LPA, jusqu’à droit connu sur la clé de répartition du partage des prestations de sortie en matière de prévoyance professionnelle des époux E__________ – D__________. Réserve la suite de la procédure.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