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A/3214/2013 vom 21. Januar 2014</w:t>
      </w:r>
    </w:p>
    <w:p>
      <w:r>
        <w:t>GE Cour de justice, 2014-01-21, FR</w:t>
      </w:r>
    </w:p>
    <w:p>
      <w:r>
        <w:rPr>
          <w:b/>
        </w:rPr>
        <w:t xml:space="preserve">Quelle: </w:t>
      </w:r>
      <w:r>
        <w:t>https://mcp.opencaselaw.ch/entscheid/ge_gerichte_A_3214_2013</w:t>
      </w:r>
    </w:p>
    <w:p>
      <w:r>
        <w:t>FR: GE_GERICHTE A/3214/2013 du 21 janvier 2014</w:t>
      </w:r>
    </w:p>
    <w:p>
      <w:r>
        <w:t>IT: GE_GERICHTE A/3214/2013 del 21 gennaio 2014</w:t>
      </w:r>
    </w:p>
    <w:p>
      <w:pPr>
        <w:pStyle w:val="Heading2"/>
      </w:pPr>
      <w:r>
        <w:t>Volltext</w:t>
      </w:r>
    </w:p>
    <w:p>
      <w:r>
        <w:t>Genève Cour de justice (Cour de droit public) Chambre des assurances sociales 21.01.2014 A/3214/2013</w:t>
      </w:r>
    </w:p>
    <w:p>
      <w:r>
        <w:t>A/3214/2013 ATAS/104/2014 du 21.01.2014 ( AI ) , REJETE En fait En droit RÉPUBLIQUE ET CANTON DE GENÈVE POUVOIR JUDICIAIRE A/3214/2013 ATAS/104/2014 COUR DE JUSTICE Chambre des assurances sociales Arrêt du 21 janvier 2014 1 ère Chambre En la cause Madame M__________, domiciliée à GENEVE recourante contre OFFICE DE L'ASSURANCE-INVALIDITE DU CANTON DE GENEVE, sis rue des Gares 12, GENEVE intimé EN FAIT 1.        Madame M__________, née en 1955, a obtenu un CFC à la suite d’un apprentissage de téléphoniste effectué auprès des PTT. Elle est restée femme au foyer depuis le 1 er janvier 1986.![endif]&gt;![if&gt; 2.        Elle a subi une greffe bipulmonaire en février 2008 et l’amputation du pied droit le 19 mai 2008.![endif]&gt;![if&gt; 3.        L’assurée a été mise au bénéfice de divers moyens auxiliaires, dont des prothèses, et un fauteuil roulant manuel.![endif]&gt;![if&gt; 4.        Le 20 décembre 2012, l’assurée a déposé auprès de l’OFFICE DE L’ASSURANCE-INVALIDITE DU CANTON DE GENEVE (ci-après OAI) une demande visant à l’octroi d’une rente d’invalidité, précisant qu’elle n’avait pas repris d’activité lucrative en raison de son état de santé.![endif]&gt;![if&gt; 5.        D’une lettre de sortie établie le 12 avril 2012 par le service de pneumologie des Hôpitaux Universitaires de Genève, il appert que l’assurée a été hospitalisée du 8 avril au 11 avril 2012, en raison de dyspnées en augmentation et de douleurs thoraciques. Le diagnostic de surinfection pulmonaire a été posé.![endif]&gt;![if&gt; Le Dr E__________, du service de pneumologie, a précisé que la dyspnée et les arthralgies impliquaient une difficulté à maintenir une position assise et l’impossibilité de se déplacer, même sur de courtes distances. L’assurée ne doit au surplus pas être exposée à de tierces personnes en raison du risque infectieux. 6.        Une enquête économique sur le ménage a été réalisée le 17 juin 2013. Il en résulte qu’après avoir accompli un apprentissage de téléphoniste aux PTT, l’assurée a travaillé à plein temps jusqu’à la naissance de son premier enfant en 1986, qu’elle est depuis femme au foyer. L’assurée a indiqué que sans atteinte à la santé, elle aurait exercé une activité lucrative, son projet étant de retravailler lorsque ses deux enfants seraient adolescents. Il est précisé qu’« elle aurait repris une activité comme téléphoniste à temps partiel dès 2007, lorsque son plus jeune fils avait 17 ans ». ![endif]&gt;![if&gt; L’assurée a mentionné que son mari était contraint par son employeur de prendre une retraite anticipée, ce qui allait immanquablement réduire le revenu du couple, raison pour laquelle elle avait déposé une demande AI. L’enquêtrice a ainsi conclu à un statut de ménagère, compte tenu du fait que l’assurée aurait attendu que son deuxième enfant soit quasiment majeur avant de reprendre une activité lucrative. Un taux d’empêchement à accomplir les tâches ménagères de 27% a été retenu, eu égard à l’aide apportée par son époux. L’aide qu’aurait pu apporter le fils, revenu provisoirement vivre pour quelques mois à la maison, n’a en revanche pas été prise en considération. Il a également été considéré que l’octroi d’une allocation pour impotent ne se justifiait pas, l’assurée n’ayant besoin d’aide que pour un seul acte de la vie quotidienne, à savoir les déplacements à l’extérieur. 7.        L’OAI a transmis à l’assurée le 28 juin 2013 un projet de décision, aux termes duquel sa demande est rejetée. ![endif]&gt;![if&gt; 8.        L’assurée s’est opposée à ce projet le 2 septembre 2013. Elle estime que le taux d’invalidité évalué par l’OAI ne correspond pas à la réalité et souhaiterait qu’un contrôle plus approfondi soit fait par un médecin cantonal assermenté par l’AI.![endif]&gt;![if&gt; 9.        Par décision du 9 septembre 2013, l’OAI a confirmé son projet, rappelant qu’ «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504 ).![endif]&gt;![if&gt; 10.    L’assurée a interjeté recours le 7 octobre 2013 contre ladite décision. Elle conteste le statut de ménagère, alléguant qu’après l’adolescence de ses enfants, elle avait souhaité reprendre une activité professionnelle à mi-temps, mais que ses nombreux et graves problèmes de santé l’en avaient empêchée. Elle conteste également l’appréciation qu’a faite l’enquêtrice de sa capacité à accomplir ses tâches ménagères. Elle précise à cet égard que ses « deux handicaps principaux, soit l’amputation d’un pied associée à ses graves problèmes pulmonaires (greffe avec problèmes de rejet et capacité pulmonaire notablement réduite), me gênent énormément dans l’accomplissement de toutes mes activités (domestiques et autres), de sorte que je trouve ce résultat de 27% scandaleux et grotesque ». Elle conclut dès lors à ce que l’OAI procède à un nouvel examen de son dossier sur la base d’un statut mixte (50/50%), d’une incapacité totale de travailler et d’une incapacité à accomplir les travaux ménagers tenant compte de ses limitations et de ses graves problèmes de santé, ainsi qu’à l’octroi d’une allocation pour impotent.![endif]&gt;![if&gt; 11.    Dans sa réponse du 18 novembre 2013, l’OAI a rappelé que l’assurée s’était consacrée à son ménage depuis 1986 et qu’aucun élément ne permettait d’admettre, au degré de vraisemblance prépondérante, que sans invalidité, elle aurait exercé une activité professionnelle, de sorte que le statut de l’assurée est celui d’une ménagère. Il relève que l’enquête effectuée au domicile de l’assurée le 17 juin 2013 remplit toutes les exigences auxquelles la jurisprudence soumet la valeur probante d’un tel document, de sorte qu’il n’y a en principe pas lieu de s’écarter du taux de 27% retenu. Ce taux tient compte du handicap de l’assurée et de l’aide apportée par son mari. L’assurée ne démontre pas en quoi ce rapport d’enquête ne serait pas plausible ou insuffisamment motivé, ni quels éléments n’auraient pas été pris en considération en ce qui concerne les diverses limitations.![endif]&gt;![if&gt; Il confirme enfin que les conditions d’octroi d’une allocation pour impotence ne sont pas réunies. Il conclut dès lors au rejet du recours. 12.    Le 6 décembre 2013, l’assurée a informé la Chambre de céans qu’elle maintenait intégralement les conclusions de son recours.![endif]&gt;![if&gt; 13.    Son courrier a été transmis à l’OAI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 et délai prévus par la loi, devant l'autorité compétente, le recours est en conséquence recevable (art. 56 ss LPGA).![endif]&gt;![if&gt; 3.        Le litige porte sur le droit de l'assurée à une rente d'invalidité. ![endif]&gt;![if&gt; 4.        En l'espèce, l'OAI a retenu le statut de ménagère et, se fondant sur un taux d’empêchement à accomplir les tâches habituelles de 27%, a nié le droit de l'assurée à des prestations AI.![endif]&gt;![if&gt; 5.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![endif]&gt;![if&gt;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7.        En l’espèce, l’OAI a conclu à un statut de ménagère du fait que l’assurée aurait attendu que son deuxième enfant soit quasiment majeur avant de reprendre une activité lucrative.![endif]&gt;![if&gt; L’assurée conteste ce statut, alléguant qu’en bonne santé, elle aurait repris une activité professionnelle à mi-temps aussitôt que ses enfants auraient dépassé l’adolescence ou, en d’autres termes, lorsque le plus jeune aurait atteint l’âge de 17 ans. La Chambre de céans relève que l’assurée envisageait ainsi de retravailler en 2007, soit à l’âge de 52 ans, après être restée inactive durant plus de vingt ans. Ce projet n’a cependant pas été mis à exécution. L’assurée n’allègue pas avoir entamé des recherches d’emploi à ce moment-là, soit avant son atteinte à la santé. Force est de constater qu’elle n’a ainsi pas établi, ni même rendu vraisemblable, au degré requis par la jurisprudence, qu’en bonne santé, elle aurait travaillé. Le statut de ménagère retenu par l’OAI ne peut dès lors être que confirmé. 8.        L'invalidité d'un assuré qui n'exerce pas d'activité lucrative et dont on ne peut raisonnablement exiger qu'il en entreprenne une est évaluée, en dérogation de la méthode ordinaire de comparaison des revenus, en fonction de l'incapacité d'accomplir ses travaux habituels. Par travaux habituels d'une personne travaillant dans le ménage, il faut entendre notamment l'activité usuelle dans le ménage, l'éducation des enfants ainsi que toute activité artistique ou d'utilité publique. C'est la méthode spécifique (art. 28a al. 2 LAI en corrélation avec les art. 27 RAI et 8 al. 3 LPGA; ATFA du 20 avril 2007, I 288/06).![endif]&gt;![if&gt;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En ce qui concerne l'incapacité d'accomplir les travaux habituels en raison d'une atteinte à la santé, l'enquête économique sur le ménage effectuée au domicile de l'assuré (cf. art. 69 al. 2 RAI) constitue en règle générale une base appropriée et suffisante pour évaluer les empêchements dans ce domaine (sur les exigences relatives à la valeur probante d'un tel rapport d'enquête, voir arrêt I 90/02 du 30 décembre 2002).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arrêt 9C 108/2009 du 29 octobre 2009). Pour satisfaire à l'obligation de réduire le dommage (voir ATF 129 V 463 consid. 4.2,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 du 14 janvier 2005 [I 308/04 et I 309/04] et S.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ATFA du 17 mars 2005, I 257/04). Pour évaluer l'invalidité des assurés travaillant dans le ménage, l'administration procède ainsi à une enquête sur les activités ménagères et fixe l'empêchement dans chacune des activités habituelles conformément aux chiffres 3095 de la circulaire concernant l'invalidité et l'impotence de l'assurance-invalidité (CIIAI). Aux conditions posées par la jurisprudence (ATF 128 V 93 ),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9.        De l'enquête ménagère réalisée le 17 juin 2013, il résulte un degré d'incapacité à accomplir les tâches quotidiennes de 27%. L'assurée conteste ce taux. ![endif]&gt;![if&gt; Il y a lieu de relever d'emblée que l'enquêtrice chargée de déterminer les empêchements rencontrés par l'assurée dans la tenue de son ménage, a expressément relevé que "dans sa vie quotidienne, elle est limitée en raison de son essoufflement important et en raison de sa prothèse du pied. En raison des complications survenues post opératoire, sa qualité de vie n’est que partiellement améliorée avec la greffe pulmonaire". 10.    La Chambre de céans constate que le rapport d'enquête ménagère a été élaboré par une personne qualifiée ayant connaissance de la situation locale et spatiale, ainsi que des empêchements et des handicaps résultant des diagnostics médicaux, que le résultat des observations effectuées est motivé et rédigé de façon suffisamment détaillée en ce qui concerne les diverses limitations. Par ailleurs, il n'est pas contesté que ce rapport correspond aux indications données sur place par la recourante. À la lumière de ces éléments, le rapport d'enquête ménagère du 17 juin 2013 doit se voir reconnaître pleine valeur probante. ![endif]&gt;![if&gt; 11.    S'agissant du rapport d'enquête ménagère en tant que tel, la recourante ne remet pas en cause la pondération des différents champs d'activité par l'enquêtrice. En revanche, elle conteste le taux d'empêchement retenu, considérant que l’enquêtrice « a clairement sous-estimé mes empêchements à m’occuper de mon ménage, notamment en minimisant tous mes empêchements physiques.![endif]&gt;![if&gt; 12.    Il y a toutefois lieu de rappeler que l’enquêtrice a tenu compte de l’aide apportée par le mari, ce qui explique le peu d’empêchement en rapport avec la gravité de l’atteinte. ![endif]&gt;![if&gt; C’est à juste titre que la Chambre de céans relève à cet égard que la fixation d'une exigibilité globale de 30% à la charge du mari dans la sphère ménagère paraît tout à fait admissible (cf. ATAS 255/2013 du 13 mars 2013; ATAS 131/2013 du 5 février 2013; ATAS 1273/2012 du 23 octobre 2012 où une exigibilité de près de 30% avait été reconnue également). Elle n’a en revanche pas considéré l’aide à laquelle aurait pu contribuer le fils. Il résulte de ce qui précède qu'on ne saurait faire grief à l'intimé de s'être fondé sur les résultats de l'enquête du 17 juin 2013, selon lesquels l’incapacité est de 27% dans la sphère ménagère. Le degré d'invalidité de l'assurée doit ainsi se calculer sur la base d’un empêchement à accomplir les travaux habituels de 27%, ce qui donne un degré d’invalidité total inférieur à 40%, de sorte que le recours ne peut être que rejeté. PAR CES MOTIFS, LA CHAMBRE DES ASSURANCES SOCIALES : Statuant A la forme : 1.        Déclare le recours recevable.![endif]&gt;![if&gt; Au fond : 2.        Le rejette.![endif]&gt;![if&gt; 3.        Met un émolument de 200 fr.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