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A/3213/2005 vom 20. Januar 2006</w:t>
      </w:r>
    </w:p>
    <w:p>
      <w:r>
        <w:t>GE Cour de justice, 2006-01-20, FR</w:t>
      </w:r>
    </w:p>
    <w:p>
      <w:r>
        <w:rPr>
          <w:b/>
        </w:rPr>
        <w:t xml:space="preserve">Quelle: </w:t>
      </w:r>
      <w:r>
        <w:t>https://mcp.opencaselaw.ch/entscheid/ge_gerichte_A_3213_2005</w:t>
      </w:r>
    </w:p>
    <w:p>
      <w:r>
        <w:t>FR: GE_GERICHTE A/3213/2005 du 20 janvier 2006</w:t>
      </w:r>
    </w:p>
    <w:p>
      <w:r>
        <w:t>IT: GE_GERICHTE A/3213/2005 del 20 gennaio 2006</w:t>
      </w:r>
    </w:p>
    <w:p>
      <w:pPr>
        <w:pStyle w:val="Heading2"/>
      </w:pPr>
      <w:r>
        <w:t>Erwägungen</w:t>
      </w:r>
    </w:p>
    <w:p>
      <w:r>
        <w:rPr>
          <w:b/>
        </w:rPr>
        <w:t>E. 1</w:t>
      </w:r>
    </w:p>
    <w:p>
      <w:r>
        <w:t>Anamnèse</w:t>
      </w:r>
    </w:p>
    <w:p>
      <w:r>
        <w:rPr>
          <w:b/>
        </w:rPr>
        <w:t>E. 2</w:t>
      </w:r>
    </w:p>
    <w:p>
      <w:r>
        <w:t>Données subjectives de la personne</w:t>
      </w:r>
    </w:p>
    <w:p>
      <w:r>
        <w:rPr>
          <w:b/>
        </w:rPr>
        <w:t>E. 3</w:t>
      </w:r>
    </w:p>
    <w:p>
      <w:r>
        <w:t>Constatations objectives</w:t>
      </w:r>
    </w:p>
    <w:p>
      <w:r>
        <w:rPr>
          <w:b/>
        </w:rPr>
        <w:t>E. 4</w:t>
      </w:r>
    </w:p>
    <w:p>
      <w:r>
        <w:t>Diagnostic(s)</w:t>
      </w:r>
    </w:p>
    <w:p>
      <w:r>
        <w:rPr>
          <w:b/>
        </w:rPr>
        <w:t>E. 5</w:t>
      </w:r>
    </w:p>
    <w:p>
      <w:r>
        <w:t>Au regard du(des) diagnostic(s) précité(s), l'état de santé de la recourante nécessite-t-il un traitement ? Si oui, lequel ? Depuis quand ?</w:t>
      </w:r>
    </w:p>
    <w:p>
      <w:r>
        <w:rPr>
          <w:b/>
        </w:rPr>
        <w:t>E. 6</w:t>
      </w:r>
    </w:p>
    <w:p>
      <w:r>
        <w:t>Si un traitement médicamenteux est nécessaire, veuillez préciser lequel et à quel(s) dosages.</w:t>
      </w:r>
    </w:p>
    <w:p>
      <w:r>
        <w:rPr>
          <w:b/>
        </w:rPr>
        <w:t>E. 7</w:t>
      </w:r>
    </w:p>
    <w:p>
      <w:r>
        <w:t>Indiquer dans quelles conditions et dans quelle mesure les limitations légales pour les médicaments TEMESTA et XANAX peuvent être dépassées.</w:t>
      </w:r>
    </w:p>
    <w:p>
      <w:r>
        <w:rPr>
          <w:b/>
        </w:rPr>
        <w:t>E. 8</w:t>
      </w:r>
    </w:p>
    <w:p>
      <w:r>
        <w:t>Le traitement actuel pris par la recourante est-il adapté, tant du point de vue thérapeutique que des dosages ? Si non, expliquez pourquoi ?</w:t>
      </w:r>
    </w:p>
    <w:p>
      <w:r>
        <w:rPr>
          <w:b/>
        </w:rPr>
        <w:t>E. 9</w:t>
      </w:r>
    </w:p>
    <w:p>
      <w:r>
        <w:t>Sachant que la recourante n'était plus suivie par un spécialiste en psychiatrie en septembre 2004 et compte tenu des quantités de médicaments TEMESTA et XANAX qu'elle a pu se procurer durant l'année 2004, pouvait-on raisonnablement exiger dès le 1 er janvier 2005, que la recourante se soumette à un dosage moindre de ces médicaments ?</w:t>
      </w:r>
    </w:p>
    <w:p>
      <w:r>
        <w:rPr>
          <w:b/>
        </w:rPr>
        <w:t>E. 10</w:t>
      </w:r>
    </w:p>
    <w:p>
      <w:r>
        <w:t>En cas de traitement actuel non adapté, peut-on raisonnablement exiger de la recourante qu'elle se soumette immédiatement à un autre traitement, avec un dosage moindre ? Veuillez expliquer.</w:t>
      </w:r>
    </w:p>
    <w:p>
      <w:r>
        <w:rPr>
          <w:b/>
        </w:rPr>
        <w:t>E. 11</w:t>
      </w:r>
    </w:p>
    <w:p>
      <w:r>
        <w:t>Compte tenu de la pathologie dont souffre la recourante, existe-t-il d'autres traitements qu'il est possible de substituer aux benzodiazépines lorsqu'une consommation de ce type de produits devient toujours plus considérable ?</w:t>
      </w:r>
    </w:p>
    <w:p>
      <w:r>
        <w:rPr>
          <w:b/>
        </w:rPr>
        <w:t>E. 12</w:t>
      </w:r>
    </w:p>
    <w:p>
      <w:r>
        <w:t>Quel traitement proposez-vous actuellement ?</w:t>
      </w:r>
    </w:p>
    <w:p>
      <w:r>
        <w:rPr>
          <w:b/>
        </w:rPr>
        <w:t>E. 13</w:t>
      </w:r>
    </w:p>
    <w:p>
      <w:r>
        <w:t>Des mesures d'accompagnement sont-elles nécessaires ? Si oui, lesquelles ?</w:t>
      </w:r>
    </w:p>
    <w:p>
      <w:r>
        <w:rPr>
          <w:b/>
        </w:rPr>
        <w:t>E. 14</w:t>
      </w:r>
    </w:p>
    <w:p>
      <w:r>
        <w:t>Pronostic.</w:t>
      </w:r>
    </w:p>
    <w:p>
      <w:r>
        <w:rPr>
          <w:b/>
        </w:rPr>
        <w:t>E. 15</w:t>
      </w:r>
    </w:p>
    <w:p>
      <w:r>
        <w:t>Toutes remarques utiles et propositions de l’expert. Fixe aux parties un délai de 10 jours dès réception de la présente pour une éventuelle récusation de l’expert nommé ; Invite l’expert à déposer son rapport en deux exemplaires au greffe du Tribunal de céans d'ici au 30 avril 2006 ; Réserve le fond ; 7.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