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A/3210/2005 vom 25. Oktober 2005</w:t>
      </w:r>
    </w:p>
    <w:p>
      <w:r>
        <w:t>GE Cour de justice, 2005-10-25, FR</w:t>
      </w:r>
    </w:p>
    <w:p>
      <w:r>
        <w:rPr>
          <w:b/>
        </w:rPr>
        <w:t xml:space="preserve">Quelle: </w:t>
      </w:r>
      <w:r>
        <w:t>https://mcp.opencaselaw.ch/entscheid/ge_gerichte_A_3210_2005</w:t>
      </w:r>
    </w:p>
    <w:p>
      <w:r>
        <w:t>FR: GE_GERICHTE A/3210/2005 du 25 octobre 2005</w:t>
      </w:r>
    </w:p>
    <w:p>
      <w:r>
        <w:t>IT: GE_GERICHTE A/3210/2005 del 25 ottobre 2005</w:t>
      </w:r>
    </w:p>
    <w:p>
      <w:pPr>
        <w:pStyle w:val="Heading2"/>
      </w:pPr>
      <w:r>
        <w:t>Volltext</w:t>
      </w:r>
    </w:p>
    <w:p>
      <w:r>
        <w:t>Genève Cour de justice (Cour de droit public) Chambre des assurances sociales 25.10.2005 A/3210/2005</w:t>
      </w:r>
    </w:p>
    <w:p>
      <w:r>
        <w:t>A/3210/2005 ATAS/904/2005 du 25.10.2005 ( AI ) RÉPUBLIQUE ET CANTON DE GENÈVE POUVOIR JUDICIAIRE A/3210/2005 ATAS/904/2005 ARRET INCIDENT DU TRIBUNAL CANTONAL DES ASSURANCES SOCIALES Chambre 2 du 25 octobre 2005 En la cause Monsieur C__________, comparant avec élection de domicile en l'étude de Maître MARTIN Jean-Jacques recourant contre OFFICE CANTONAL DE L'ASSURANCE INVALIDITE, rue de Lyon 97; case postale 425, 1211 GENEVE 13 intimé ATTENDU EN FAIT Que par décision sur opposition du 8 juillet 2005, l’OFFICE CANTONAL DE L’ASSURANCE-INVALIDITE (ci-après OCAI) a confirmé que Monsieur C__________ (ci-après le recourant) n’a droit à une rente d’invalidité que jusqu’au 31 janvier 2004 ; Que le recourant est en litige avec la SUVA pour la même problématique, qui fait l’objet de la cause A/1546/2005 ; Que cette procédure a été suspendue d’accord entre les parties lors de l’audience du 30 août 2005, vu la tentative de reprise de travail à 50% actuellement en cours ; Que dans son recours AI du 12 septembre 2005, le recourant demande la suspension de la cause ; Qu’interpellé par le greffe en date du 13 octobre l’OCAI indique être d’accord avec une suspension ; CONSIDERANT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sa compétence pour juger du cas d’espèce est ainsi établie. Que la notion d'invalidité utilisée dans l’assurance-invalidité correspond en principe à celle retenue dans l'assurance accidents obligatoire (et dans l'assurance militaire), raison pour laquelle l'évaluation de l'invalidité, même si elle doit être faite en principe de manière indépendante dans chaque branche d'assurance, doit normalement conduire au même résultat lorsque l'atteinte à la santé est la même (VSI 2001 consid. 2a p. 81) ; Qu’au vu de la procédure LAA actuellement pendante devant la 2 ème chambre du Tribunal, et de la suspension de celle-ci vu la reprise de travail partielle du recourant, il se justifie de suspendre la présente cause dans l’attente non seulement du résultat de cette reprise, mais également du sort de la procédure LAA; Qu’aux termes de l’art. 14 de la loi genevoise sur la procédure administrative (LPA) en effet,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 PAR CES MOTIFS, LE TRIBUNAL CANTONAL DES ASSURANCES SOCIALES : Statuant (conformément à la disposition transitoire de l’art. 162 LOJ) Suspend l'instance en application de l’art. 14 LPA, jusqu’à droit connu dans la procédure A/1546/2005. Réserve la suite de la procédure.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