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A/320/2009 vom 5. Januar 2009</w:t>
      </w:r>
    </w:p>
    <w:p>
      <w:r>
        <w:t>GE Cour de justice, 2009-01-05, FR</w:t>
      </w:r>
    </w:p>
    <w:p>
      <w:r>
        <w:rPr>
          <w:b/>
        </w:rPr>
        <w:t xml:space="preserve">Quelle: </w:t>
      </w:r>
      <w:r>
        <w:t>https://mcp.opencaselaw.ch/entscheid/ge_gerichte_A_320_2009</w:t>
      </w:r>
    </w:p>
    <w:p>
      <w:r>
        <w:t>FR: GE_GERICHTE A/320/2009 du 5 janvier 2009</w:t>
      </w:r>
    </w:p>
    <w:p>
      <w:r>
        <w:t>IT: GE_GERICHTE A/320/2009 del 5 gennaio 2009</w:t>
      </w:r>
    </w:p>
    <w:p>
      <w:pPr>
        <w:pStyle w:val="Heading2"/>
      </w:pPr>
      <w:r>
        <w:t>Volltext</w:t>
      </w:r>
    </w:p>
    <w:p>
      <w:r>
        <w:t>Genève Cour de justice (Cour de droit public) Chambre des assurances sociales 25.08.2009 A/320/2009</w:t>
      </w:r>
    </w:p>
    <w:p>
      <w:r>
        <w:t>A/320/2009 ATAS/1038/2009 du 25.08.2009 ( AI ) , ADMIS RÉPUBLIQUE ET CANTON DE GENÈVE POUVOIR JUDICIAIRE A/320/2009 ATAS/1038/2009 ARRET DU TRIBUNAL CANTONAL DES ASSURANCES SOCIALES Chambre 2 du 25 août 2009 En la cause Madame R_________, domiciliée à Carouge, comparant avec élection de domicile en l'étude de Maître MAUGUE Eric recourante contre OFFICE CANTONAL DE L'ASSURANCE-INVALIDITE, sis rue de Lyon 97, 1203 Genève intimé Vu la décision du 5 janvier 2009 par laquelle l'OFFICE CANTONAL DE L'ASSURANCE-INVALIDITE (ci-après OCAI) a refusé toute prestation d'assurance-invalidité à Madame R_________ (ci-après la recourante) ; Vu son recours du 2 février 2009, par lequel la recourante conteste la décision litigieuse en tant qu'elle ne répond pas à sa demande de mesures professionnelles ; Vu la réponse de l'OCAI du 3 mars 2009 concluant au rejet du recours ; Vu le complément du recours du 8 avril 2009 et la pièce médicale annexée ; Vu le courrier du Tribunal à l'OCAI du 15 avril 2009 et du 15 mai 2009 ; Vu la détermination de l'OCAI du 14 juillet 2009 et l'avis du Service médical régional AI (SMR) joint ; Considérant en droit queconformément à l'art. 56V al. 1 let. a ch. 2 de la loi genevoise sur l'organisation judiciaire (LOJ), le Tribunal est compétent pour juger du cas d’espèce ; Que la loi fédérale sur la partie générale du droit des assurances sociales du 6 octobre 2000 (LPGA), entrée en vigueur le 1er janvier 2003, s’applique au cas d’espèce ; Qu'interjeté dans les forme et délai prévus par la loi, le présent recours est recevable (article 56 à 60 LPGA) ; Que la recourante conclut principalement à l'octroi de mesures d'ordre professionnel ; Que l'instruction du dossier a permis d'établir que c'est pour des raisons médicales que la recourante n'a pas pu achever sa formation scolaire et professionnelle ; Qu'après examen attentif du cas l'OCAI a admis cet élément de fait, et convient que la question de l'octroi d'une formation professionnelle initiale se pose en l'espèce ; Que l'OCAI retient également que la recourante avait un statut d'active avant sa grossesse, contrairement à ce qu'il avait retenu dans sa décision litigieuse ; Que son courrier du 14 juillet 2009 s'apparente à une reconsidération du cas au sens de l'art. 53 LPGA ; Qu'il convient de lui en donner acte ; Que la recourante obtient gain de cause doit être mise au bénéfice de dépens, fixés en l'espèce à 2'000 fr. ; Qu'il sera renoncé à la perception d'un émolument ; PAR CES MOTIFS, LE TRIBUNAL CANTONAL DES ASSURANCES SOCIALES : Statuant A la forme : Déclare le recours recevable. Au fond : L'admet, et annule la décision du 5 janvier 2009. Renvoie le dossier à l'OCAI pour mise en œuvre des mesures de réadaptation professionnelle, y compris examen d'octroi d'une formation professionnelle initiale, et nouvelle décision au sens des considérants. Condamne l'OCAI a une indemnité de procédure en faveur de la recourante de 2'000 fr.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