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A/3205/2022 vom 15. November 2022</w:t>
      </w:r>
    </w:p>
    <w:p>
      <w:r>
        <w:t>GE Cour de justice, 2022-11-15, FR</w:t>
      </w:r>
    </w:p>
    <w:p>
      <w:r>
        <w:rPr>
          <w:b/>
        </w:rPr>
        <w:t xml:space="preserve">Quelle: </w:t>
      </w:r>
      <w:r>
        <w:t>https://mcp.opencaselaw.ch/entscheid/ge_gerichte_A_3205_2022</w:t>
      </w:r>
    </w:p>
    <w:p>
      <w:r>
        <w:t>FR: GE_GERICHTE A/3205/2022 du 15 novembre 2022</w:t>
      </w:r>
    </w:p>
    <w:p>
      <w:r>
        <w:t>IT: GE_GERICHTE A/3205/2022 del 15 novembre 2022</w:t>
      </w:r>
    </w:p>
    <w:p>
      <w:pPr>
        <w:pStyle w:val="Heading2"/>
      </w:pPr>
      <w:r>
        <w:t>Erwägungen</w:t>
      </w:r>
    </w:p>
    <w:p>
      <w:r>
        <w:rPr>
          <w:b/>
        </w:rPr>
        <w:t>E. 15</w:t>
      </w:r>
    </w:p>
    <w:p>
      <w:r>
        <w:t>ème Chambre En la cause Monsieur A______, domicilié route ______, MEYRIN recourant contre SERVICE DES PRESTATIONS COMPLÉMENTAIRES, DCS – SPC, route de Chêne 54, GENÈVE intimé EN FAIT A. Monsieur A______ (ci-après : l’intéressé ou le recourant) a déposé, le 3 octobre 2022, une copie d’un recours à la chambre des assurances sociales de la Cour de justice (ci-après : CJCAS) contre une décision du service des prestations complémentaires (ci-après : SPC) du 23 août 2022, qui lui avait été adressée par pli recommandé non retiré à la fin du délai de garde, soit le 31 août 2022. ![endif]&gt;![if&gt; B. Par courrier recommandé du 3 octobre 2022 - distribué à l’intéressé le 10 octobre 2022 -, la chambre de céans a imparti un délai au recourant au 25 octobre 2022 pour retourner l’original de son courrier de recours dûment signé, sans quoi il serait déclaré irrecevable, conformément aux dispositions de l’art. 89B al. 1 LPA.![endif]&gt;![if&gt; C. L’intéressé n’a pas réagi dans le délai imparti.![endif]&gt;![if&gt; D. En outre, par courrier du 24 octobre 2022, la chambre de céans a demandé au SPC la date de la notification de la décision sur opposition attaquée.![endif]&gt;![if&gt; E. Le SPC a adressé à la chambre de céans un document de la Poste démontrant que l’intéressé a été avisé le 24 août 2022 du fait qu’il avait reçu un pli recommandé qu’il pouvait venir retirer jusqu’au 31 août 2022. Ce pli n’ayant pas été retiré dans le délai de garde, il a été réacheminé au SPC le 1 er septembre 2022. ![endif]&gt;![if&gt; F. Sur ce,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entrée en vigueur le 1 er janvier 2003, est applicable au cas d'espèce.![endif]&gt;![if&gt; 3. Il s'agit en l'occurrence d'examiner la recevabilité du recours.![endif]&gt;![if&gt; 4. L'art. 61 LPGA prévoit que la procédure devant la chambre des assurances sociales est réglée par le droit cantonal, sous réserve de ce que celui-ci respecte les exigences minimales requises par la LPGA. ![endif]&gt;![if&gt; 5.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10).![endif]&gt;![if&gt; 6. Selon l'art. 89B al. 1 LPA applicable à la procédure devant la Chambre des assurances sociales, la demande ou le recours est adressé en deux exemplaires soit par une lettre, soit par un mémoire signé comportant: les noms, prénoms, domicile ou résidence des parties ou, s'il s'agit d'une personne morale, toute autre désignation précise (let. a); un exposé succinct des faits ou des motifs invoqués (let. b); des conclusions (let. c). L'art. 89B al. 3 LPA précise que si la lettre ou le mémoire n'est pas conforme à ces règles, la Chambre des assurances sociales impartit un délai convenable à son auteur pour le compléter en indiquant qu'en cas d'inobservation la demande ou le recours est écarté. ![endif]&gt;![if&gt; 7. Pour des raisons de sécurité, un acte de recours doit être muni de la signature originale de son auteur, si bien que l'acte sur lequel la signature figure sous forme dactylographiée ou photocopiée n'est pas considéré comme valable (ATF 121 II 254 consid. 3 et les références; 112 Ia 173 consid. 1).![endif]&gt;![if&gt; 8. S’agissant des délais de recours, ils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![endif]&gt;![if&gt; 9.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![endif]&gt;![if&gt; 10.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![endif]&gt;![if&gt; 11. De jurisprudence constante, celui qui se sait partie à une procédure judiciaire et qui doit dès lors s'attendre à recevoir des 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(ATF 141 II 429 consid. 3.1 p. 431 s.; 139 IV 228 consid. 1.1 p. 230).![endif]&gt;![if&gt; 12. En l'occurrence, l’acte déposé par le recourant au greffe de la chambre de céans le 3 octobre 2022 ne comporte pas de signature originale du recourant. Une simple copie est par définition dénuée de la signature originale du recourant, de sorte qu'elle ne répond pas aux conditions formelles de recevabilité posées par le droit cantonal et la jurisprudence. Malgré le délai accordé par la chambre de céans au recourant pour corriger le vice en signant son recours, le recourant ne l’a pas corrigé. ![endif]&gt;![if&gt; Le recours est dès lors irrecevable à la forme. 13. En outre, le recours a été déposé à la chambre de céans au-delà du délai légal de 30 jours suivant sa notification au recourant. ![endif]&gt;![if&gt; La décision attaquée a été envoyée par pli recommandé du 23 août 2022 au recourant, lequel en a été avisé le 24 août 2022. Ce pli - bien qu’il pouvait être retiré jusqu’au le 31 août 2022, ce dont le recourant avait également été avisé, - n’a pas été retiré, de sorte qu’il est réputé avoir été reçu le dernier jour dudit délai, le 31 août 2022. Le délai de recours courrait dès lors jusqu’au 30 septembre 2022. Déposé au greffe de la chambre de céans, le 3 octobre 2022, le recours est tardif donc également irrecevable pour ce motif.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