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A/3205/2011 vom 22. August 2012</w:t>
      </w:r>
    </w:p>
    <w:p>
      <w:r>
        <w:t>GE Cour de justice, 2012-08-22, FR</w:t>
      </w:r>
    </w:p>
    <w:p>
      <w:r>
        <w:rPr>
          <w:b/>
        </w:rPr>
        <w:t xml:space="preserve">Quelle: </w:t>
      </w:r>
      <w:r>
        <w:t>https://mcp.opencaselaw.ch/entscheid/ge_gerichte_A_3205_2011</w:t>
      </w:r>
    </w:p>
    <w:p>
      <w:r>
        <w:t>FR: GE_GERICHTE A/3205/2011 du 22 août 2012</w:t>
      </w:r>
    </w:p>
    <w:p>
      <w:r>
        <w:t>IT: GE_GERICHTE A/3205/2011 del 22 agosto 2012</w:t>
      </w:r>
    </w:p>
    <w:p>
      <w:pPr>
        <w:pStyle w:val="Heading2"/>
      </w:pPr>
      <w:r>
        <w:t>Erwägungen</w:t>
      </w:r>
    </w:p>
    <w:p>
      <w:r>
        <w:rPr>
          <w:b/>
        </w:rPr>
        <w:t>E. 9</w:t>
      </w:r>
    </w:p>
    <w:p>
      <w:r>
        <w:t>Les atteintes à la santé psychique peuvent, comme les atteintes physiques, entraîner une invalidité au sens de l'art. 4 al. 1 LAI en relation avec l'art. 8 LPGA. En ce qui concerne les facteurs psychosociaux ou socioculturels et leur rôle en matière d'invalidité, ils ne figurent pas au nombre des atteintes à la santé susceptibles d'entraîner une incapacité de gain au sens de l'art. 7 LPGA.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De simples réactions dépressives ne sont en principe pas assimilables à une maladie au sens de l'assurance-invalidité (cf. art. 3 LPGA). Selon littérature spécialisée, elles peuvent être soignées par psychothérapie et, en règle générale, leur intensité diminue rapidement, d'où l'absence d'invalidité au sens défini par les art. 4 al. 1 LAI et 8 LPGA (ATF 127 V 294 , consid. 4a et les références citées).</w:t>
      </w:r>
    </w:p>
    <w:p>
      <w:r>
        <w:rPr>
          <w:b/>
        </w:rPr>
        <w:t>E. 10</w:t>
      </w:r>
    </w:p>
    <w:p>
      <w:r>
        <w:t>En l'espèce, la Dresse L___________ a mentionné par certificat médical du 10 novembre 2009 que l'état de santé actuel de l'assuré nécessitait la poursuite du traitement médicamenteux et des séances de psychothérapie de soutien chez le Dr M___________ et qu'il ne permettait pas d'entreprendre un travail quel qu'il soit tant qu'il n'y aurait pas de stabilisation sur le plan clinique d'où une "invalidité […] de 100%". Le SMR a déduit des informations données par la Dresse L___________ qu'une aggravation de l'état de santé du recourant apparaissait plausible à partir de mars 2008. À l'examen, il s'avère que les affirmations de la Dresse L___________ doivent être quelque peu nuancées à la lumière des renseignements fournis par les deux autres praticiens chargés du suivi médical du recourant. Dans son rapport établi fin juillet 2010, le Dr M___________ n'invoque pas de restrictions mentales ou psychiques à l'activité exercée à ce jour, mais uniquement des "restrictions physiques" et une diminution du rendement dans cette activité en raison d'une "incapacité physique". Quant au Dr O___________, il indique dans son rapport du 17 novembre 2010 que le rendement dans l'activité exercée à ce jour est réduit pour cause de dyspnée NYHA de stade 2-3. En réponse à la question de savoir si l'on peut s'attendre à une reprise de l'activité professionnelle, respectivement à une amélioration de la capacité de travail du recourant, le Dr O___________ mentionne dans ce même rapport que la situation est stable depuis trois ans, ce qui signifie en d'autres termes qu'elle n'a pas changé depuis la décision du 31 octobre 2007 par laquelle l'OAI a rejeté la première demande de prestations du recourant au motif que celui-ci disposait d'une capacité de travail entière dans une activité adaptée, soit sans port de charge de plus de 5 kg et essentiellement assise. C’est par conséquent à bon droit que le Dr P___________, du SMR, a considéré dans son avis médical du 16 décembre 2010 que "d'un point de vue cardiologique, la situation est inchangée depuis la dernière décision AI". S'agissant du volet psychique, il importe de relever que dans son certificat médical du 26 octobre 2009, le Dr M___________ mentionne un état de réaction dépressif prolongé résultant de la conjonction de différents facteurs, savoir la maladie cardiaque, le divorce et les difficultés socioprofessionnelles du recourant. Comme relevé plus haut, de simples réactions dépressives ne sont en principe pas assimilables à une maladie au sens de l'assurance-invalidité (ATF 127 V 294 , consid. 4a et les références citées). D'autant moins qu'en l'espèce, le Dr M___________ pose le diagnostic d'épisode dépressif récurrent, épisode actuel léger F.33.0, étant précisé que ce diagnostic n'est « pas susceptible d'entraver de façon durable la capacité de travail d'une personne dans le monde de l'économie » comme le relève le Dr P___________ qui ajoute que « tant pour la maladie cardiaque que pour les événements de vie, passé une période de deuil de 3 à 6 mois, l'état de santé devrait s'améliorer ». Il résulte de ce qui précède que c'est à juste titre que l'intimé a considéré que la capacité de travail exigible du recourant depuis la décision de refus du 31 octobre 2007, était toujours de 100% dans une activité adaptée à ses limitations fonctionnelles. Reste à déterminer si le recourant a droit aux mesures de réadaptation professionnelle auxquelles il prétend subsidiairement ainsi qu'à une "expertise psychiatrique aux fins de déterminer avec précision [sa] capacité de travail". Aux dires du recourant, les problèmes cardiologiques et psychologiques auxquels il est en proie actuellement provoqueraient une baisse de rendement devant être chiffrée au moyen d'une expertise, "car susceptible d'ouvrir le droit […] à des mesures de réadaptation professionnelle". Selon l'art. 8 al. 1 LAI, les assurés invalides ou menacés d'une invalidité (art. 8 LPGA) ont droit à des mesures de réadaptation. Le droit à de telles mesures n'est pas inconditionnel. Encore faut-il qu'elles soient nécessaires et de nature à rétablir, maintenir ou améliorer sa capacité de gain ou sa capacité d’accomplir ses travaux habituels (let. a) et que les conditions d’octroi des différentes mesures soient remplies (let. b). Aux termes de l'art. 1 novies première phrase du Règlement sur l'assurance-invalidité du 17 janvier 1961 (RS.831.201 - RAI), en vigueur depuis le 1 er janvier 2008, il y a menace d'invalidité lorsqu'il est établi au degré de vraisemblance prépondérante que l'assuré perdra sa capacité de gain. Selon l'art. 8 al. 3 let. b LAI, les mesures de réadaptation comprennent notamment des mesures d'ordre professionnel (orientation professionnelle, formation professionnelle initiale, reclassement, placement, aide en capital).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 Dans le cas particulier, le degré d'invalidité du recourant demeure inchangé à 0% depuis la première décision de l'OAI du 31 octobre 2007. Il ne ressort pas non plus des éléments du dossier qu'il serait menacé d'invalidité, puisque, fort des informations consignées dans les rapports médicaux des Dr M___________ et O___________, il convient d’admettre avec le SMR qu'à l'exception d'un épisode d'arythmie cardiaque au décours d'une bronchopneumonie entre juin et juillet 2010, la capacité de travail durable exigible n'a pas changé depuis la décision du 31 octobre 2007. Compte tenu de ce qui précède, le recourant n'a pas droit à des mesures de réadaptation professionnelle. Dès lors qu'il est manifeste que le recourant ne présente pas d'invalidité, la mise sur pied d'une expertise psychiatrique ne se justifie pas. Au vu de ce qui précède, le recours, mal fondé, sera rejeté. La procédure n'étant pas gratuite (art. 69 al. 1 bis LAI), il y a lieu de condamner le recourant au paiement d'un émolument de 200 fr.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