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A/3205/2008 vom 28. Mai 2009</w:t>
      </w:r>
    </w:p>
    <w:p>
      <w:r>
        <w:t>GE Cour de justice, 2009-05-28, FR</w:t>
      </w:r>
    </w:p>
    <w:p>
      <w:r>
        <w:rPr>
          <w:b/>
        </w:rPr>
        <w:t xml:space="preserve">Quelle: </w:t>
      </w:r>
      <w:r>
        <w:t>https://mcp.opencaselaw.ch/entscheid/ge_gerichte_A_3205_2008</w:t>
      </w:r>
    </w:p>
    <w:p>
      <w:r>
        <w:t>FR: GE_GERICHTE A/3205/2008 du 28 mai 2009</w:t>
      </w:r>
    </w:p>
    <w:p>
      <w:r>
        <w:t>IT: GE_GERICHTE A/3205/2008 del 28 maggio 2009</w:t>
      </w:r>
    </w:p>
    <w:p>
      <w:pPr>
        <w:pStyle w:val="Heading2"/>
      </w:pPr>
      <w:r>
        <w:t>Volltext</w:t>
      </w:r>
    </w:p>
    <w:p>
      <w:r>
        <w:t>Genève Cour de justice (Cour de droit public) Chambre des assurances sociales 28.05.2009 A/3205/2008</w:t>
      </w:r>
    </w:p>
    <w:p>
      <w:r>
        <w:t>A/3205/2008 ATAS/680/2009 du 28.05.2009 ( AI ) , PARTIELMNT ADMIS En fait En droit république et canton de genève POUVOIR JUDICIAIRE A/3205/2008 ATAS/680/2009 ARRET DU TRIBUNAL CANTONAL DES ASSURANCES SOCIALES Chambre 3 du 28 mai 2009 En la cause Monsieur D___________, domicilié à Carouge recourant contre OFFICE CANTONAL DE L'ASSURANCE-INVALIDITE, sis rue de Lyon 97, 1203 Genève intimé EN FAIT Monsieur D___________, né en 1960, employé à la poste, a déposé en date du 5 avril 2006 une demande de rente auprès de l’Office cantonal de l'assurance-invalidité (OCAI). Interpellé par l’OCAI, le Dr  L___________, son psychiatre traitant, a indiqué dans un rapport daté du 8 mai 2006 que son patient souffrait de troubles anxieux et dépressifs mixtes (F41.02) et d’un syndrome douloureux somatoforme persistant (F45.4). Il a conclu à une incapacité de travail de 50 % depuis le mois de juillet 2005. Le médecin a précisé que son patient n’avait pas d’antécédents psychiatriques, mais que depuis une année environ, il constatait un état d’épuisement avec des douleurs physiques se manifestant au niveau dorsal, suite auxquelles l’assuré avait été mis en arrêt de travail à 50% par son médecin-traitant. Le Dr L___________ a indiqué que les consultations se succédaient au rythme d’une fois tous les quinze jours. Il a précisé que le patient était en principe résistant à la prise de médicaments et que son état psychique fluctuait d’une période à l’autre. Il présentait alors des symptômes anxio-dépressifs avec des troubles du sommeil, de la fatigue mentale et physique, une humeur déprimée et angoissée, un manque de concentration. Le patient était pessimiste et évitait les circonstances liées au stress. Il se plaignait par ailleurs d’être sous tension permanente au travail, ce qui empêchait l’amélioration de son état psychique. Il était suivi de manière régulière pour un traitement de psychothérapie et médicamenteux (Zoloft, Xanax et Stilnox). Quant au Dr  M___________, spécialiste FMH en médecine interne et médecin traitant de l’assuré, il a posé les diagnostics suivants : troubles anxieux et dépressifs mixtes depuis mars 2005, fibromyalgie depuis mars 2005, cervicalgies depuis mars 2005, lombalgies et trouble somatoforme douloureux. Il a conclu à une incapacité de travail de 100% du 21 mars au 10 juillet 2005, puis de 50 %. Il a décrit l’état de son patient comme stationnaire et préconisé un examen médical supplémentaire. Le Dr M___________ a expliqué que son patient l’avait consulté en date du 21 mars 2005 dans un état de stress, à bout de nerfs, angoissé et se plaignant de cervicalgies invalidantes. Un traitement antidépressif, anxiolytique et antalgique avait été rapidement instauré. Le Dr M___________ a estimé que du point de vue somatique, son patient pourrait travailler à plein temps dans une activité adaptée, c’est-à-dire n’impliquant pas de porter des charges de plus de 10 kg, des flexions du tronc à répétition, ou un travail à l’extérieur. Du point de vue psychique, il ne s’est pas prononcé, mais a indiqué qu’il serait utile de demander l’avis d’un psychiatre. Le Dr M___________ a joint à son rapport un courrier du Dr  N___________, spécialiste FMH en rhumatologie, à qui il avait adressé son patient. Le rhumatologue avait relevé la présence de dix-huit points de fibromyalgie sur dix-huit. Il n’avait pas constaté de syndrome vertébral. L’examen neurologique avait été décrit comme normal, sous réserve du fait que le patient décrivait une diminution diffuse de la sensibilité aux membres supérieurs et inférieurs. Aucune limitation de la mobilité articulaire ou signes inflammatoires n’ont été constatés, ce qui a amené le médecin à conclure à des rachialgies chroniques dans un contexte de fibromyalgie ou de trouble somatoforme douloureux. Le Dr N___________ indiquait avoir expliqué au patient qu’il n’y avait pas d’indication à poursuivre l’arrêt du travail et avoir proposé une reprise dans les deux ou trois mois, après une physiothérapie en piscine et un réentraînement à l’effort. Le Dr M___________ a également produit un rapport de radiologie dont il ressort que le patient souffre d’une discarthrose et d’une uncarthrose bilatérale C5-C6 avec diminution du calibre des trous de conjugaison pouvant être à l’origine du syndrome radiculaire bilatéral cervico-brachial, d’une ostéochondrose dans le cadre d’une ancienne maladie Scheuermann avec discarthrose débutante étagée plus importante à la hauteur L5-S1, où a été noté un antélisthésis de degré 2 sur 4 de L5 par rapport à S1 sur lyse isthmique bilatérale, une raideur de la colonne lombaire, une protrusion discale postéro-latérale droite L3-L4 et une protrusion discale circulaire L5-S1. Le 11 juillet 2005, les médecins ont prescrit une reprise du travail à 50 % dans une activité mieux adaptée au problème de santé de l’assuré, c'est-à-dire n’impliquant pas le port de charges supérieures à 10 kg, ou les activités nécessitant la position du corps penché en avant, ou un environnement froid, ou des horaires irréguliers. L’employeur a indiqué à l’OCAI, dans un courrier du 27 avril 2007, qu’il n’avait aucune occupation à plein temps à proposer à l’assuré qui corresponde à cette description. L’assuré a été adressé pour expertise psychiatrique au Dr  O___________, spécialiste FMH en psychiatrie, qui a rendu son rapport en date du 4 juin 2007, sur la base du dossier et d’un entretien avec l’assuré. Ce médecin a retenu à titre de diagnostics un trouble anxieux et dépressif mixte et une fibromyalgie, tous deux présents depuis 2005. Il a cependant conclu que ces atteintes étaient sans répercussion sur la capacité de travail de l’assuré. L’expert a noté une diminution de l’énergie, mais a estimé qu’elle était due de manière prépondérante aux douleurs. En effet, à l’analyse du déroulement du quotidien, il a relevé la présence de nombreuses activités pendant la journée (activité professionnelle le matin, préparation des repas, arrêt dans un tea-room, démarches administratives, rendez-vous, courses, nettoyage, lessive, marché, invitations). Il a conclu que même s’il existait une participation psychique à la diminution de l’énergie, elle était insuffisamment marquée pour être à l’origine d’une diminution de la capacité de travail. Par ailleurs, l’expert n’a pas relevé de diminution de la volonté puisque l’assuré arrivait à se rendre au travail malgré l’ambiance pénible qui y régnait et avait une journée structurée. L’expert a estimé par ailleurs que le fait que le patient regarde des programmes ciblés à la télévision, lise les journaux et des livres et effectue le travail administratif parlait contre la présence de troubles de la concentration marqués, ce qui avait été confirmé par un test (soustractions à rebours répétitives effectuées correctement). L’expert n’a pas non plus objectivé de troubles formels de la mémoire. Les oublis mentionnés par l’assuré ont été qualifiés de banals et cliniquement non significatifs. Quant à la diminution de la confiance en lui évoquée par le patient, l’expert a estimé que cet aspect n’était pas intense et n’interférait pas avec son type d’activité. L’anxiété présentée n’était pas psychiquement déstructurante et répondait bien à la prise de Xanax. Quant aux autres éléments, tels que reproches, troubles du sommeil, tristesse ou sentiment de colère, l’expert a jugé qu’ils n’étaient pas limitatifs en eux-mêmes dans l’exercice d’une activité professionnelle. L’expert a expliqué que le diagnostic de trouble anxieux et dépressif mixte suppose la présence d’une symptomatologie relativement légère. Le patient ayant expliqué qu’il effectuait ses tâches au travail sans fautes, ni retards ni oublis, l’expert s’est étonné que le Dr L___________ ait conclu à une limitation de la capacité de travail à 50%. L’expert a par ailleurs expliqué ne pas retenir le diagnostic de syndrome douloureux somatoforme persistant en raison du fait que le patient, même s’il présentait des douleurs persistantes, ne décrivait pas de véritable sentiment de détresse. S’agissant du diagnostic de fibromyalgie, l’expert a indiqué qu’il n’y avait pas de comorbidité psychiatrique invalidante car le trouble anxieux et dépressif mixte était un facteur d’accompagnement et n’atteignait pas une importance et une gravité suffisantes pour être qualifié d’incapacitant. Par ailleurs, l’anamnèse avait mis en évidence l’absence de perte d’intégration sociale d’affections corporelles chroniques pouvant expliquer l’ampleur des plaintes (absence de trouble ostéo-articulaire significatif et objectif). En définitive, le Dr O___________ a conclu à la présence d’une symptomatologie anxieuse et dépressive d’une intensité insuffisamment prononcée pour être à l’origine d’une quelconque diminution de la capacité de travail. Le 21 février 2008, l’OCAI a communiqué à l’assuré un projet de décision dont il ressortait qu’il se proposait de lui nier le droit à des prestations de l’assurance-invalidité. Dans un courrier daté du 30 avril 2008, le Dr L___________ indique partager l’avis du Dr O___________ s’agissant des diagnostics et symptômes, mais non son appréciation de l’état anxieux et dépressif. Il souligne que l’état psychique de son patient fluctue et qu’il était peut-être dans une phase de discrète amélioration quand le Dr O___________ l’a examiné. Le Dr L___________, assurant que son patient présentait toujours une symptomatologie anxio-dépressive modérée avec de multiples plaintes somatiques, a émis l’avis que sa capacité de travail était toujours réduite à 50%. Par décision du 21 juillet 2008, l’OCAI a nié à l’assuré le droit à des prestations de l’assurance-invalidité en se référant aux conclusions de l’expertise psychiatrique du 1er juin 2007 qui concluait à l’absence d’atteinte à caractère invalidant et à une pleine capacité de travail. Par écriture du 10 septembre 2008, l’assuré a interjeté recours auprès du Tribunal de céans en produisant un document établi le 25 août 2008 par le Dr L___________ qui précise qu’il suit l’assuré depuis le 22 septembre 2005 et exprime sa « désapprobation » quant à la décision rendue par l’OCAI. Il explique que l’état psychique de son patient fluctue d’une période à l’autre et qu’en l’état, son état psychique s’est même aggravé. Le Dr L___________ a posé les diagnostics d’état dépressif modéré à sévère avec syndrome somatique et anxiété généralisée. Il a émis l’opinion que, d’un point de vue psychiatrique, son patient était incapable de poursuivre ses activités sociales, professionnelles et ménagères, car il se trouvait dans un état de détresse, se dévalorisait et nourrissait une image négative de lui-même, se sentait inutile, rejeté et sans espoir. Le médecin a encore relevé les symptômes suivants : humeur déprimée, perte d’intérêt ou de plaisir, diminution de l’énergie et fatigabilité accrue, perte de confiance et d’estime de soi, altération de la capacité à penser et à se concentrer, perturbations du sommeil, larmes, incapacité à faire face aux responsabilités habituelles, pessimisme, symptômes anxieux d’origine autonome, complaintes physiques multiples variables et sans explications physiques, nervosité, inquiétude vague et continuelle, asthénie, maux de tête et insomnies. Le médecin a insisté sur le fait qu’à son avis, son patient était, d’un point de vue psychiatrique, incapable d’exercer à plus de 50% une activité adaptée. Il a encore suggéré qu’il soit procédé à une expertise par un médecin neutre. Invité à se déterminer, l’OCAI, dans sa réponse du 6 octobre 2008, a conclu au rejet du recours. Il fait valoir qu’aucun élément du dossier ne permet de penser que la légère différence d’appréciation entre l’expert et le médecin traitant repose sur une hypothétique fluctuation de l’état de santé du recourant. Interrogé par le Tribunal de céans, l’employeur de l’assuré a expliqué qu’auparavant, ce dernier était occupé à des travaux de manutention impliquant de devoir se baisser et se lever régulièrement et de devoir porter des charges élevées. La reprise du travail à 50% en juillet 2005 s’est faite avec le même type de travail mais un horaire réduit et dans un contexte moins stressant. L’activité se faisait debout, sans possibilité d’alterner les positions. En juin 2006, l’assuré a été chargé de vider les casiers de tri du courrier grand format, ce qui impliquait moins de port de charges lourdes mais plus de mouvements répétitifs. En mai 2007, l’employeur a licencié partiellement l’assuré, pour lequel il n’avait plus de poste adapté. En septembre 2008, il a mis complètement fin aux rapports de travail suite à la fermeture du centre courrier de Genève. Après communication de ce courrier aux parties,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 recourant peut prétendre une rente de l’assurance-invalidité, singulièrement celle de savoir quel est son degré d’invalidité éventuel et si, cas échéant, il peut se voir octroyer des mesures d’ordre professionnel.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Selon la jurisprudence du Tribunal fédéral (ci-après TF, cf. ATF 132 V 65 ), il se justifie,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Le TF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354 et 131 V 50 ),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l'ATF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précité I 336/04, consid. 4.2.1 et 4.2.2). Dans ce contexte, on rappellera encore que la reconnaissance du caractère invalidant de troubles somatoformes douloureux chez de jeunes assurés doit rester exceptionnelle en l'absence de comorbidité psychiatrique (ATFA non publié du 31 janvier 2006, I 488/04 et les références).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(ATFA précité I 336/04, consid. 4.3). c) 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En l’espèce, le recourant fait grief à l’intimé d’avoir conclu à l’absence d’atteinte invalidante et à une capacité de travail conservée, sur la base du rapport du Dr O___________. Force est cependant de constater que le rapport d'examen du Dr O___________ se fonde sur une anamnèse détaillée,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ce, d'autant plus que l'ensemble des considérations émises par le médecin examinateur a été confirmée par le psychiatre traitant du recourant, qui a admis partager les conclusions du Dr O___________ s’agissant des diagnostics et des symptômes. En d’autres termes, le Dr L___________ ne s’écarte de l’opinion du Dr O___________ qu’en ce qui concerne l’évaluation de la capacité de travail. Or, l’examen auquel s’est livré le Dr O___________ a été effectué conformément aux critères énoncés par la jurisprudence en cas de fibromyalgie. Même si l’hypothèse du Dr L___________ devait se vérifier, à savoir que le patient était effectivement en phase d’amélioration - dont le psychiatre traitant reconnaît d’ailleurs qu’elle ne pouvait être que discrète - lorsqu’il a été examiné par l’expert, cela ne suffit pas à conclure que les conditions permettant de reconnaître un caractère invalidant à la fibromyalgie auraient été remplies autrement. En effet, les diagnostics posés par le psychiatre traitant n’ont jamais été d’une gravité plus sévère. Or, un trouble anxieux et dépressif mixte ne saurait constituer une comorbidité suffisante au sens de la jurisprudence rappelée supra.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Cette hypothèse n’est cependant pas réalisée en l’espèce, comme on l’a vu ci-avant. Il n’y a donc pas lieu de s’écarter des conclusions de l’expertise du Dr O___________. En revanche, il sied de relever qu’outre la fibromyalgie, le recourant souffre également d’une discarthrose et d’une uncarthrose avec diminution du calibre des trous de conjugaison dont il a été précisé qu’elles pouvaient être à l’origine du syndrome radiculaire bilatéral cervico-brachial, d’une ostéochondrose dans le cadre d’une ancienne maladie Scheuermann avec discarthrose débutante étagée plus importante à la hauteur L5-S1, d’une raideur de la colonne lombaire, une protrusion discale postéro-latérale droite L3-L4 et d’une protrusion discale circulaire L5-S1. Ces troubles ont pu être objectivés et entraînent un certain nombre de limitations, notamment le fait de devoir éviter de se lever et de se baisser fréquemment et le port de lourdes charges, dont il est apparu qu’elles ont empêché le recourant de continuer à assumer son poste. Dans ces conditions, il eût fallu considérer que l’activité précédemment exercée n’était plus exigible de l’assuré, dont il faut considérer par ailleurs qu’il a conservé une capacité de travail entière, mais dans un poste adapté à ces limitations et procéder à un calcul du degré d’invalidité en conséquence.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l’employeur de l’assuré a indiqué qu’en 2004, soit avant l’atteinte à la santé, le revenu de l’assuré s’était élevé à 78'550 fr., ce qui, après adaptation, conduit à retenir un revenu avant invalidité de 80'237 fr. en 2006 (La Vie économique 12/2008, tableau B10.3, p. 95). Quant au revenu avec invalidité, il convient de se référer aux salaires statistiques tels qu’ils découlent de l’enquête suisse sur la structure des salaires éditée par l’Office fédéral de la statistique (ESS). Au regard du large éventail d'activités simples et répétitives offertes par les secteurs de la production et des services, on doit convenir qu'un marché du travail équilibré offre un nombre significatif de postes de travail légers n'exigeant ni port de charges, ni mouvements répétitifs et pouvant être occupés sans difficulté particulière par une personne atteinte de problèmes dorsaux. Selon les données de l'ESS 2006, le revenu mensuel standardisé d'un homme exerçant une activité simple et répétitive s'élevait, tous domaines confondus, à 4’732 fr. par mois (valeur médiane). Ce montant correspond, pour un horaire de travail moyen de 41,7 heures (cf. ATF 126 V 81 consid. 7a) à un salaire annuel brut, en 2006, de 59'197 fr. 30. La comparaison des revenus conduit à un degré d’invalidité de 26.22% insuffisant pour ouvrir droit à une rente d’invalidité mais en revanche suffisant pour ouvrir droit à des mesures de réadaptation. En effet,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environ (ATF 124 V 110 consid. 2b et les références). En l'espèce, force est de constater que le recourant remplit à l'évidence les conditions objectives mises à l'octroi d'un reclassement (nécessité d'un changement de profession, taux d'invalidité supérieur à 20%). Eu égard aux considérations qui précèdent, le recours est donc partiellement admis en ce sens que le droit à un reclassement est reconnu à l’assuré. PAR CES MOTIFS, LE TRIBUNAL CANTONAL DES ASSURANCES SOCIALES : Statuant A la forme : Déclare le recours recevable. Au fond : L’admet partiellement en ce sens que le droit à un reclassement est reconnu à Monsieur D___________. Renvoie la cause à l’intimé pour mise en œuvre dudit reclassement.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