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A/3201/2020 vom 14. März 2023</w:t>
      </w:r>
    </w:p>
    <w:p>
      <w:r>
        <w:t>GE Cour de justice, 2023-03-14, FR</w:t>
      </w:r>
    </w:p>
    <w:p>
      <w:r>
        <w:rPr>
          <w:b/>
        </w:rPr>
        <w:t xml:space="preserve">Quelle: </w:t>
      </w:r>
      <w:r>
        <w:t>https://mcp.opencaselaw.ch/entscheid/ge_gerichte_A_3201_2020</w:t>
      </w:r>
    </w:p>
    <w:p>
      <w:r>
        <w:t>FR: GE_GERICHTE A/3201/2020 du 14 mars 2023</w:t>
      </w:r>
    </w:p>
    <w:p>
      <w:r>
        <w:t>IT: GE_GERICHTE A/3201/2020 del 14 marzo 2023</w:t>
      </w:r>
    </w:p>
    <w:p>
      <w:pPr>
        <w:pStyle w:val="Heading2"/>
      </w:pPr>
      <w:r>
        <w:t>Erwägungen</w:t>
      </w:r>
    </w:p>
    <w:p>
      <w:r>
        <w:rPr>
          <w:b/>
        </w:rPr>
        <w:t>E. 2</w:t>
      </w:r>
    </w:p>
    <w:p>
      <w:r>
        <w:t>À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![endif]&gt;![if&gt;</w:t>
      </w:r>
    </w:p>
    <w:p>
      <w:r>
        <w:rPr>
          <w:b/>
        </w:rPr>
        <w:t>E. 3.1</w:t>
      </w:r>
    </w:p>
    <w:p>
      <w:r>
        <w:t>![endif]&gt;![if&gt;</w:t>
      </w:r>
    </w:p>
    <w:p>
      <w:r>
        <w:rPr>
          <w:b/>
        </w:rPr>
        <w:t>E. 3.1.1</w:t>
      </w:r>
    </w:p>
    <w:p>
      <w:r>
        <w:t>Selon l'art. 52 al. 1 LPGA, les décisions peuvent être attaquées dans les trente jours par voie d'opposition auprès de l'assureur qui les a rendues, à l'exception des décisions d'ordonnancement de la procédure.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du 13 février 2014 consid. 5.2.1).![endif]&gt;![if&gt;</w:t>
      </w:r>
    </w:p>
    <w:p>
      <w:r>
        <w:rPr>
          <w:b/>
        </w:rPr>
        <w:t>E. 3.1.2</w:t>
      </w:r>
    </w:p>
    <w:p>
      <w:r>
        <w:t>Le délai de recours est de trente jours (art. 56 LPGA; art. 62 al. 1 de la de loi sur la procédure administrative du 12 septembre 1985 [LPA - E 5 10]).![endif]&gt;![if&gt;</w:t>
      </w:r>
    </w:p>
    <w:p>
      <w:r>
        <w:rPr>
          <w:b/>
        </w:rPr>
        <w:t>E. 3.2</w:t>
      </w:r>
    </w:p>
    <w:p>
      <w:r>
        <w:t>Le recours a été interjeté dans la forme et le délai prévus par la loi (art. 38 al. 4 let. b LPGA et art. 89C let. b LPA), de sorte qu’il est recevable en tant qu’il porte sur l’annulation de la décision sur opposition du 8 septembre 2020. ![endif]&gt;![if&gt; Il est toutefois irrecevable en tant qu’il conclut également à l’annulation de la décision du 19 mars 2019, celle-ci ayant en réalité été remplacée par la décision sur opposition précitée.</w:t>
      </w:r>
    </w:p>
    <w:p>
      <w:r>
        <w:rPr>
          <w:b/>
        </w:rPr>
        <w:t>E. 4</w:t>
      </w:r>
    </w:p>
    <w:p>
      <w:r>
        <w:t>Le litige porte sur le bien-fondé du refus de l’intimée d’affilier l’appelé en cause en tant qu’indépendant entre le 1 er novembre 2016 et la cessation de ses activités pour A______.![endif]&gt;![if&gt;</w:t>
      </w:r>
    </w:p>
    <w:p>
      <w:r>
        <w:rPr>
          <w:b/>
        </w:rPr>
        <w:t>E. 5</w:t>
      </w:r>
    </w:p>
    <w:p>
      <w:r>
        <w:t>![endif]&gt;![if&gt;</w:t>
      </w:r>
    </w:p>
    <w:p>
      <w:r>
        <w:rPr>
          <w:b/>
        </w:rPr>
        <w:t>E. 5.1</w:t>
      </w:r>
    </w:p>
    <w:p>
      <w:r>
        <w:t>Selon l'art. 3 al. 1, 1 ère phrase, LAVS, les assurés sont tenus de payer des cotisations tant qu’ils exercent une activité lucrative. A teneur de l’art. 4 al. 1 LAVS, les cotisations sont calculées en pour-cent du revenu provenant de l’exercice de l’activité dépendante et indépendante. ![endif]&gt;![if&gt; Durant la période litigieuse, ces cotisations s’élevaient à 4.2% du revenu provenant d’une activité dépendante, auxquels s’ajoutaient les cotisations d’employeurs de 4.2% également, et en principe à 7.8% du revenu provenant d’une activité indépendante (cf. art. 5 al. 1, 8 al. 1 et 13 LAVS dans leurs teneurs en vigueur jusqu’au 31 décembre 2019).</w:t>
      </w:r>
    </w:p>
    <w:p>
      <w:r>
        <w:rPr>
          <w:b/>
        </w:rPr>
        <w:t>E. 5.2</w:t>
      </w:r>
    </w:p>
    <w:p>
      <w:r>
        <w:t>À teneur de l’art 10 LPGA, est réputé salarié celui qui fournit un travail dépendant et qui reçoit pour ce travail un salaire déterminant au sens des lois spéciales. ![endif]&gt;![if&gt; Conformément à l’art. 12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w:t>
      </w:r>
    </w:p>
    <w:p>
      <w:r>
        <w:rPr>
          <w:b/>
        </w:rPr>
        <w:t>E. 6</w:t>
      </w:r>
    </w:p>
    <w:p>
      <w:r>
        <w:t>![endif]&gt;![if&gt;</w:t>
      </w:r>
    </w:p>
    <w:p>
      <w:r>
        <w:rPr>
          <w:b/>
        </w:rPr>
        <w:t>E. 6.1</w:t>
      </w:r>
    </w:p>
    <w:p>
      <w:r>
        <w:t>Il n’existe aucune présomption juridique en faveur de l’activité salariée ou indépendante (Directives sur le salaire déterminant dans l’AVS, AI et APG [ci-après : DSD] éditées par l’OFAS, ch. 1020). Selon la jurisprudence, le point de savoir si l'on a affaire à une activité indépendante ou salariée ne doit pas être tranché d'après la nature juridique du rapport contractuel entre les partenaires. Les circonstances économiques sont déterminantes (ATF 140 V 241 consid. 4.2 et les références). Est réputé salarié, d'une manière générale, celui qui dépend d'un employeur quant à l'organisation du travail et du point de vue de l'économie de l'entreprise, et ne supporte pas le risque économique encouru par l'entrepreneur (arrêt du Tribunal fédéral 8C_38/2019 du 12 août 2020 consid. 3.2).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des assurances H 6/05 du 19 mai 2006 consid. 2.2 et H 188/02 du 14 novembre 2002 consid. 5.2). 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143 V 177 consid. 3.3). Le critère du risque économique revêt une importance moindre comparativement à celui de l'indépendance économique et organisationnelle lorsque l'activité qu'il s'agit de qualifier de dépendante ou d'indépendante n'exige pas, de par sa nature, des investissements importants ou de faire appel à du personnel (arrêt du Tribunal fédéral 8C_804/2019 du 27 juillet 2020 consid. 4 ; cf. aussi arrêt du Tribunal fédéral 9C_364/2013 du 23 septembre 2013 consid. 2.2). ![endif]&gt;![if&gt;</w:t>
      </w:r>
    </w:p>
    <w:p>
      <w:r>
        <w:rPr>
          <w:b/>
        </w:rPr>
        <w:t>E. 6.2</w:t>
      </w:r>
    </w:p>
    <w:p>
      <w:r>
        <w:t>![endif]&gt;![if&gt;</w:t>
      </w:r>
    </w:p>
    <w:p>
      <w:r>
        <w:rPr>
          <w:b/>
        </w:rPr>
        <w:t>E. 6.2.1</w:t>
      </w:r>
    </w:p>
    <w:p>
      <w:r>
        <w:t>Les critères suivants plaident en faveur d’une activité indépendante d’un assuré : gestion d’une entreprise avec des employés dans ses propres locaux ; rapport d’égalité avec la personne ayant confié le mandat ; possibilité de travailler simultanément pour plusieurs sociétés en son propre nom, sans être dépendant de celles-ci ; prise en charge des frais ; rémunération liée au succès de l’entreprise ; responsabilité à l’égard de tiers ; choix des horaires ; exécution du travail chez soi ; absence d’instructions ; sollicitation au cas par cas ; indépendance prévue par la loi (Ueli KIESER, Alters- und Hinterlassenenversicherung in Soziale Sicherheit, SBVR vol. XIV, 3 ème 2016, n. 196). ![endif]&gt;![if&gt;</w:t>
      </w:r>
    </w:p>
    <w:p>
      <w:r>
        <w:rPr>
          <w:b/>
        </w:rPr>
        <w:t>E. 6.2.2</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son obligation d'exécuter personnellement la tâche qui lui est confiée (arrêt du Tribunal fédéral 9C_213/2016 du 17 octobre 2016 consid. 3.3). Un autre élément est le fait qu'il s'agit d'une collaboration régulière, autrement dit que l'employé est régulièrement tenu de fournir ses prestations au même employeur. La possibilité pour le travailleur d'organiser son horaire de travail ne signifie pas nécessairement qu'il s'agit d'une activité indépendante (arrêt du Tribunal fédéral 9C_460/2015 du 18 novembre 2015 consid. 3.3). ![endif]&gt;![if&gt;</w:t>
      </w:r>
    </w:p>
    <w:p>
      <w:r>
        <w:rPr>
          <w:b/>
        </w:rPr>
        <w:t>E. 6.2.3</w:t>
      </w:r>
    </w:p>
    <w:p>
      <w:r>
        <w:t>Ces principes ne conduisent cependant pas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(ATF 144 V 111 consid. 4.2). La détermination du statut laisse aux autorités amenées à statuer une large marge d'appréciation. L'interprétation des indices pertinents est rarement univoque, et il y a lieu de décider pour chaque cas particulier en fonction de la prépondérance de certains critères par rapport à d'autres la nature de l’activité (ATF 140 V 108 consid. 6).![endif]&gt;![if&gt;</w:t>
      </w:r>
    </w:p>
    <w:p>
      <w:r>
        <w:rPr>
          <w:b/>
        </w:rPr>
        <w:t>E. 6.3</w:t>
      </w:r>
    </w:p>
    <w:p>
      <w:r>
        <w:t>Si un assuré indépendant, propriétaire d'une entreprise individuelle, réalise un bénéfice grâce au travail de ses employés, celui-ci est pris en compte comme revenu d'une activité indépendante (arrêt du Tribunal fédéral 9C_676/2016 du 17 novembre 2016 consid. 3.2).![endif]&gt;![if&gt;</w:t>
      </w:r>
    </w:p>
    <w:p>
      <w:r>
        <w:rPr>
          <w:b/>
        </w:rPr>
        <w:t>E. 7</w:t>
      </w:r>
    </w:p>
    <w:p>
      <w:r>
        <w:t>![endif]&gt;![if&gt;</w:t>
      </w:r>
    </w:p>
    <w:p>
      <w:r>
        <w:rPr>
          <w:b/>
        </w:rPr>
        <w:t>E. 7.1</w:t>
      </w:r>
    </w:p>
    <w:p>
      <w:r>
        <w:t>Les principes jurisprudentiels précités sont rappelés dans les DSD, lesquelles mentionnent notamment que les manifestations de la vie économique revêtent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(ch. 1023 DSD).![endif]&gt;![if&gt; On peut donner la prépondérance soit au critère risque économique, soit à celui du rapport de dépendance, ou à leurs manifestations respectives, suivant les circonstances particulières de chaque cas (ch. 1024 DSD). Lors de l’appréciation d’un cas particulier, les critères suivants ne sont pas décisifs (ch. 1029 DSD) : -          La nature juridique du rapport établi entre les parties. La notion de salaire déterminant se définit exclusivement d’après le droit de l’AVS. C’est une notion propre à ce domaine du droit. La notion du salaire déterminant est notamment plus large que celle du salaire au sens des dispositions régissant le contrat de travail. Elle englobe certes celui-ci : le salaire selon le droit du travail sera de toute manière considéré comme du salaire déterminant (ch. 1030 DSD).![endif]&gt;![if&gt;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décisif (ch. 1031 DSD). -          La qualification attribuée à tel ou tel revenu par l’autorité fiscale. En effet, le droit fiscal ne fait en principe pas la distinction entre le revenu de l’activité indépendante et celui de l’activité salariée. Seule l’application des règles, développées par la jurisprudence du Tribunal fédéral, concernant la double imposition intercantonale peut dans certains cas impliquer la nécessité de rechercher si le contribuable se trouve dans un rapport de subordination envers un tiers. Mais la réponse donnée à cette question par les règles destinées à éliminer les cas de double imposition n’est pas contraignante en matière d’AVS (ch. 1038 DSD).![endif]&gt;![if&gt;</w:t>
      </w:r>
    </w:p>
    <w:p>
      <w:r>
        <w:rPr>
          <w:b/>
        </w:rPr>
        <w:t>E. 7.2</w:t>
      </w:r>
    </w:p>
    <w:p>
      <w:r>
        <w:t>. ![endif]&gt;![if&gt;</w:t>
      </w:r>
    </w:p>
    <w:p>
      <w:r>
        <w:rPr>
          <w:b/>
        </w:rPr>
        <w:t>E. 7.2.1</w:t>
      </w:r>
    </w:p>
    <w:p>
      <w:r>
        <w:t>Selon les Directives de l'Office fédéral des assurances sociales sur les cotisations des travailleurs indépendants et des personnes sans activité lucrative dans l'AVS, AI et APG (ci-après : DIN, état au 1 er janvier 2019), sont en premier lieu considérés comme travailleurs indépendants les propriétaires d'une entreprise, d'une exploitation ou d'un commerce (ch. 1005 DIN).![endif]&gt;![if&gt; Toute raison individuelle inscrite au registre du commerce est présumée être une entreprise à but lucratif dont le titulaire exerce une activité indépendante. On peut s'écarter de cette présomption seulement lorsqu'il est prouvé que l'inscription au registre du commerce ne correspond manifestement plus, depuis assez longtemps, à la réalité (ch. 1014 DIN).</w:t>
      </w:r>
    </w:p>
    <w:p>
      <w:r>
        <w:rPr>
          <w:b/>
        </w:rPr>
        <w:t>E. 7.2.2</w:t>
      </w:r>
    </w:p>
    <w:p>
      <w:r>
        <w:t>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5ème éd. 2011, n. 137 p. 53; Pierre TERCIER/ Pascal G. FAVRE, Les contrats spéciaux, 4ème éd. 2009, p. 644, n. 4290 ; voir également François CHAIX, Le contrat de sous-traitance en droit suisse, 1995, p. 85 ss. ; arrêt du Tribunal fédéral 9C_782/2014 du 25 août 2015 consid. 6.1.1).![endif]&gt;![if&gt;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 JdT 1998 I 612), c'est donc l'entrepreneur principal qui répond à l'égard du maître principal de l'exécution des travaux effectués par les sous-traitants ; ceux-ci sont en effet des auxiliaires de l'exécution (art. 101 CO ; ATF 116 II 305 ,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Se référant à la doctrine, le Tribunal fédéral des assurances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8C_484/2010 du 12 mai 2011 consid. 3.3 ; 9C_1062/2010 du 5 juillet 2011 consid. 7.5, 8C_367/2011 du 12 avril 2012 consid. 2.4 ; 8C_597/2011 du 10 mai 2012 consid. 2.3 ; 9C_624/2011 du 25 septembre 2012 consid. 2.2). A chaque fois, le Tribunal fédéral s'est demandé si l'intéressé, qui se prétendait indépendant et intervenait en qualité de sous-traitant, traitait sur un pied d'égalité avec les entreprises principales. Lorsque l'intéressé intervenait majoritairement pour des particuliers, son statut était celui d'indépendant. Lorsqu'il œuvrait principalement, voire exclusivement, en qualité de sous-traitant, il était considéré comme salarié.</w:t>
      </w:r>
    </w:p>
    <w:p>
      <w:r>
        <w:rPr>
          <w:b/>
        </w:rPr>
        <w:t>E. 8</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ss consid. 3.2 et 3.3). Aussi n'existe-t-il pas, en droit des assurances sociales, un principe selon lequel l'administration ou le juge devrait statuer, dans le doute, en faveur de l'assuré (ATF 126 V 319 consid. 5a). ![endif]&gt;![if&gt;</w:t>
      </w:r>
    </w:p>
    <w:p>
      <w:r>
        <w:rPr>
          <w:b/>
        </w:rPr>
        <w:t>E. 9</w:t>
      </w:r>
    </w:p>
    <w:p>
      <w:r>
        <w:t>![endif]&gt;![if&gt;</w:t>
      </w:r>
    </w:p>
    <w:p>
      <w:r>
        <w:rPr>
          <w:b/>
        </w:rPr>
        <w:t>E. 9.1</w:t>
      </w:r>
    </w:p>
    <w:p>
      <w:r>
        <w:t>En l’espèce, l’appelé en cause était administrateur unique de la société C______ SA, laquelle travaillait en sous-traitance pour la recourante depuis le 1 er mai 2016. Le 21 novembre 2016, l’appelé en cause a fait inscrire au registre du commerce de Genève sa société simple, Halkoum Technologies, et a sollicité, en date du 26 février 2017, son affiliation auprès de l’intimée en tant d’indépendant, expliquant notamment que son entreprise individuelle avait succédé à la société anonyme dans les relations avec l’intimée.![endif]&gt;![if&gt; Par décision du 19 mars 2019, confirmée sur opposition le 8 septembre 2020, l’intimée a considéré que l’appelé en cause se trouvait dans un rapport de dépendance avec la recourante et a, pour ce motif, refusé son inscription en tant qu’indépendant.</w:t>
      </w:r>
    </w:p>
    <w:p>
      <w:r>
        <w:rPr>
          <w:b/>
        </w:rPr>
        <w:t>E. 9.2</w:t>
      </w:r>
    </w:p>
    <w:p>
      <w:r>
        <w:t>![endif]&gt;![if&gt;</w:t>
      </w:r>
    </w:p>
    <w:p>
      <w:r>
        <w:rPr>
          <w:b/>
        </w:rPr>
        <w:t>E. 9.2.1</w:t>
      </w:r>
    </w:p>
    <w:p>
      <w:r>
        <w:t>A titre liminaire, c’est lieu de relever que deux présomptions s’opposent en l’espèce. ![endif]&gt;![if&gt; D’un côté, l’appelé en cause est intervenu pour la recourante par le biais de son entreprise individuelle, inscrite au registre du commerce. Conformément au ch. 1005 et 1014 DIN, son activité pourrait être qualifiée d’indépendante. D’un autre côté, l’appelé en cause œuvrait comme sous-traitant (cf. Questionnaire rempli par l’appelé en cause, pièce 10 int.) et, de ce fait, son activité est présumée dépendante selon le Tribunal fédéral (consid. 7.2.2 supra ). Ce seront donc les caractéristiques du cas concret qui permettront de retenir l’une ou l’autre des présomptions, étant rappelé que les circonstances économiques sont déterminantes.</w:t>
      </w:r>
    </w:p>
    <w:p>
      <w:r>
        <w:rPr>
          <w:b/>
        </w:rPr>
        <w:t>E. 9.2.2</w:t>
      </w:r>
    </w:p>
    <w:p>
      <w:r>
        <w:t>Un examen des pièces au dossier permet de constater que la recourante était la seule entreprise avec laquelle l’appelé en cause collaborait. Concrètement, entre le 1 er novembre 2016 et le 31 décembre 2017, il a réalisé un bénéfice total de CHF 77'909.25, avant paiement des éventuelles cotisations AVS/AI (cf. pièce 3, int.). ![endif]&gt;![if&gt; Dans de telles circonstances, il doit être considéré qu’en consacrant la totalité de son temps à la recourante et compte tenu de l'importance du revenu qu'il en tirait (près de CHF 6'500.- par mois), l’appelé en cause se trouvait dans un rapport de dépendance économique, puisque, dans l’hypothèse où la recourante devait décider de mettre un terme à leur collaboration, l’appelé en cause se retrouverait dans une situation semblable à celle d'un salarié qui perdait son emploi (cf. dans le même sens les arrêts du Tribunal fédéral 9C_796/2014 du 27 avril 2015 consid. 5.3, 8C_367/2011 du 12 avril 2012, consid. 5.2 ou encore l’arrêt du Tribunal fédéral des assurances H 169/04 et U 302/04 du 21 avril 2005 consid 5.3). S’y ajoute le fait que l’appelé en cause n'a pas assumé un véritable risque économique d'entrepreneur, dès lors qu'il n'a pas opéré d'investissements financiers importants et qu'il n'avait pas à rétribuer du personnel ou à assumer d'importants frais fixes pour l'exercice de son activité : en effet, il travaillait dans son salon (cf. courrier de l’appelé en cause du 7 décembre 2018, pièce 8 int.), il déboursait environ CHF 500.- par an pour le matériel servant à l’exécution de son travail (ordinateur, imprimante, table de travail, matériel d’emballage, outillage, etc. ; cf. Questionnaire rempli par l’appelé en cause, pièce 10 int.). Il ne faisait pas non plus de publicité et ne subissait pas de risque à l’encaissement (cf. Questionnaire rempli par l’appelé en cause, pièce 10 int). Certes, comme le relève la recourante, certains éléments plaident en faveur d’une activité indépendante. Il s’agit notamment du fait que l’appelé en cause n’était pas payé pendant ses vacances ou en cas d’empêchement de travailler dû à une atteinte à la santé ou au service militaire, qu’il pouvait organiser librement son travail, n’étant pas lié par un horaire particulier, que les frais généraux étaient à sa charge et que la recourante ne lui donnait pas d’instructions. Cela étant, lesdits éléments ne sont pas suffisamment prégnants pour admettre que l’appelé en cause traitait sur un pied d'égalité avec la recourante et lui reconnaître un statut d’indépendant (cf. dans le même sens l’arrêt du Tribunal fédéral des assurances H 169/04 et U 302/04 du 21 avril 2005 consid 5.3). Dans de telles conditions, au vu de ce qui précède, la Chambre de céans retient, avec l’intimée, que l’appelé en cause exerçait une activité dépendante de sous-traitant au service de la recourante.</w:t>
      </w:r>
    </w:p>
    <w:p>
      <w:r>
        <w:rPr>
          <w:b/>
        </w:rPr>
        <w:t>E. 9.2.3</w:t>
      </w:r>
    </w:p>
    <w:p>
      <w:r>
        <w:t>En dernier lieu, la recourante considère, dans l’hypothèse où le statut d’indépendant devait être nié à l’appelé en cause, que c’était C______ Sa qui était demeurée son employeur.![endif]&gt;![if&gt; On ne saurait toutefois suivre cette argumentation. En effet, il importe peu que C______ SA ait continué à exister formellement jusqu’à sa radiation le 3 juillet 2018, soit durant une partie de la période litigieuse, dès lors que c’est au nom d’D______ que l’appelé en cause a établi les factures adressées à la recourante dès le mois de novembre 2016 et que c’est sous cette raison sociale qu’il s’est annoncé à l’intimée. Au demeurant, C______ SA a été radiée le 3 juillet 2018 alors que des factures ont encore été adressées à la recourante en décembre 2018. La recourante ne pouvait donc ignorer que l’appelé en cause intervenait par l’intermédiaire de son entreprise individuelle et non plus au nom de C______ SA.</w:t>
      </w:r>
    </w:p>
    <w:p>
      <w:r>
        <w:rPr>
          <w:b/>
        </w:rPr>
        <w:t>E. 10</w:t>
      </w:r>
    </w:p>
    <w:p>
      <w:r>
        <w:t>Eu égard à ce qui précède, le recours sera rejeté et la décision sur opposition sera confirmée.![endif]&gt;![if&gt; Les assureurs sociaux qui obtiennent gain de cause devant une juridiction de première instance n'ont en principe pas le droit à une indemnité de dépens (ATF 126 V 149 consid. 4). Pour le surplus, la procédure est gratuite (art. 61 let. fbis a contrario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