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A/3201/2005 vom 11. April 2006</w:t>
      </w:r>
    </w:p>
    <w:p>
      <w:r>
        <w:t>GE Cour de justice, 2006-04-11, FR</w:t>
      </w:r>
    </w:p>
    <w:p>
      <w:r>
        <w:rPr>
          <w:b/>
        </w:rPr>
        <w:t xml:space="preserve">Quelle: </w:t>
      </w:r>
      <w:r>
        <w:t>https://mcp.opencaselaw.ch/entscheid/ge_gerichte_A_3201_2005</w:t>
      </w:r>
    </w:p>
    <w:p>
      <w:r>
        <w:t>FR: GE_GERICHTE A/3201/2005 du 11 avril 2006</w:t>
      </w:r>
    </w:p>
    <w:p>
      <w:r>
        <w:t>IT: GE_GERICHTE A/3201/2005 del 11 aprile 2006</w:t>
      </w:r>
    </w:p>
    <w:p>
      <w:pPr>
        <w:pStyle w:val="Heading2"/>
      </w:pPr>
      <w:r>
        <w:t>Regeste</w:t>
      </w:r>
    </w:p>
    <w:p>
      <w:r>
        <w:t>; AVS ; ASSURANCE-VIEILLESSE, SURVIVANTS ET INVALIDITÉ ; RESPONSABILITÉ DE L'EMPLOYEUR(AVS) ; COTISATION AVS/AI/APG ; FAUTE ; FAUTE DU TIERS | LAVS:LAVS 52</w:t>
      </w:r>
    </w:p>
    <w:p>
      <w:pPr>
        <w:pStyle w:val="Heading2"/>
      </w:pPr>
      <w:r>
        <w:t>Erwägungen</w:t>
      </w:r>
    </w:p>
    <w:p>
      <w:r>
        <w:rPr>
          <w:b/>
        </w:rPr>
        <w:t>E. 6</w:t>
      </w:r>
    </w:p>
    <w:p>
      <w:r>
        <w:t>L'administrateur de la société a été entendu par l'Office des faillites le 4 novembre 2003. A propos des causes de l'insolvabilité, celui-ci a indiqué : "A partir de 2002, baisse sensible du chiffre d'affaires et 2003 extinction complète de chantiers/mandats". Il y avait 44 créanciers, principalement des fournisseurs, aucun salaire arriéré. A titre de mobilier et de machines sont indiquées des marchandises, de l'outillage et de l'équipement, 6 véhicules et des débiteurs divers pour un montant de 192'193 fr. selon classeur de factures. La liquidation de la faillite a été suspendue pour défaut d'actifs le 23 novembre 2004. Par décision du 5 avril 2005, MEROBA a réclamé la réparation de son dommage au recourant pour le montant de 25'958 fr. 70, correspondant à la période susmentionnée, frais compris. Suite à l'opposition du recourant du 6 mai 2005, MEROBA a confirmé sa décision le 29 juillet 2005. Dans son recours du 13 septembre 2005, le recourant conclut à l'annulation de la décision, à ce qu'il soit libéré de toute prétention de MEROBA, avec suite de dépens. Sur la recevabilité du recours, il rappelle avoir reçu la décision le 2 août 2005 à son domicile, période à laquelle les délais sont suspendus selon l'art. 38 de la loi sur la partie générale du droit des assurances sociales (ci-après LPGA). Sur le fond, il conteste premièrement toute négligence. La société disposait, en effet, d'un carnet de commandes suffisant à la fin de l'année 2002 pour lui assurer du travail et lui permettre de couvrir régulièrement ses charges. Les difficultés d'encaissement ne paraissaient pas irrémédiables. Lorsque la situation s'est dégradée au début de l'année 2003, les responsables ont pris la décision d'effectuer tous les travaux de finition nécessaires pour permettre l'encaissement des factures puis de licencier le personnel moyennant le préavis légal d'un mois. D'ailleurs la société a pu s'acquitter de plus de 130'000 fr. de cotisations, seuls 25'000 fr. restant dus à ce jour. Deuxièmement, il allègue l'inaction de MEROBA qui, d'une part, n'a pas agi contre la société Y___________ alors qu'elle avait reçu cession d'une créance pour plus de 70'000 fr. et, d'autre part, n'a pas contesté la gestion de la faillite, cas échéant par une plainte, dans la mesure où malgré un montant de 192'193 fr. de débiteurs annoncés, la liquidation a été suspendue pour défaut d'actifs. Dans sa réponse du 13 octobre 2005, MEROBA conclut au rejet du recours. Au vu de la jurisprudence du Tribunal fédéral des assurances (ci-après TFA), le recourant doit, selon elle, être tenu responsable du dommage. Rien n'indique, en effet, qu'un plan de redressement ait été mis sur pied pour assainir la société et rien ne permettait à l'employeur de penser, de façon sérieuse et objective, qu'il pourrait s'acquitter des cotisations dans un délai raisonnable. Par ailleurs, aucun reproche ne peut lui être fait, s'agissant de la gestion de la faillite par l'Office concerné, d'une part, car le montant des débiteurs de même que la valeur des biens de la société n'ont pas été établis, et d'autre part, surtout parce qu'il n'appartenait pas à MEROBA d'agir le cas échéant, mais à l'administrateur de la société faillie. Enfin MEROBA ne voulait pas de la cession de créance litigieuse et en tous les cas n'était pas tenue d'accepter une telle cession à titre de paiement des cotisations dues. Il résulte en autre du dossier que la créance de plus de 70'000 fr. n'est pas reconnue à hauteur de ce montant par la société Y___________. La réduction du dommage pour faute concomitante de la caisse n'est donc pas justifiée en l'espèce. Le Tribunal de céans a ordonné la comparution personnelle des parties qui s'est tenue le 15 novembre 2005. A cette occasion MEROBA s'est engagée à fournir un décompte général précis des sommes dues et de l'imputation des versements du recourant. Sur question, elle a également indiqué que Monsieur P___________, administrateur unique, avait également fait l'objet d'une décision en réparation du dommage, devenue définitive faute d'opposition. Des poursuites étaient actuellement en cours à son encontre. Quant au recourant, il a expliqué que son rôle de directeur consistait à s'occuper de toute la conduite de l'entreprise, qui était la sienne propre. Aide-comptable de formation, c'est lui qui avait les contacts avec MEROBA et qui s'occupait de toute la gestion. Les difficultés financières sont apparues en automne 2002. Pour la période de septembre/octobre 2002 à mars 2003, le carnet de commandes et de soumissions en cours d'attribution leur donnait toutes les raisons de penser qu'il valait la peine de continuer l'activité. Il y avait du travail pour les 9 salariés de l'entreprise jusqu'à leur licenciement à fin du mois d'avril 2003. La poursuite de l'entreprise a d'ailleurs permis de reconstituer une trésorerie et de faire en 2003, des versements à la caisse. Sur question et s'agissant de la créance contre Y___________, le recourant a expliqué n'avoir pas refusé d'entreprendre une procédure en recouvrement contre celle-ci, mais, lors d'une réunion avec des membres de la caisse de compensation en sa présence ainsi qu'avec Monsieur P___________ en mars 2003, la caisse avait demandé si des cessions de créances étaient possibles. Cette allégation a été contestée par MEROBA qui a maintenu pour le surplus sa position. Elle a cependant accepté à bien plaire de tenter d'obtenir le paiement du solde reconnu par Y___________ de 11'671 fr. En outre, l'ouverture des enquêtes a été ordonnée. Monsieur S___________ a été entendu en qualité de témoin le 31 janvier 2006. Technicien en installations sanitaires, il a travaillé en cette qualité auprès de la société de fin 1999 à juin 2003. Les difficultés de trésorerie sont apparues selon lui au dernier trimestre 2002. A ce moment la société avait des chantiers en cours ainsi que des perspectives, des devis avaient été établis pour les mois à venir, tous les salariés étaient occupés, il n'y a pas eu de chômage technique, ni de ralentissement des affaires. La société a même engagé à fin 2002/début 2003 un collaborateur en appui à l'équipe, ce qui paraissait justifié au témoin. Les perspectives de la société étaient sérieuses et importantes. C'est ainsi que la réfection complète des sanitaires du hall d'entrée et de la chaufferie de l'hôtel Intercontinental avaient été devisés pour un montant d'environ 1'000'000 fr. La société s'occupant déjà de l'entretien régulier de l'hôtel, elle avait donc priorité pour l'obtention du devis. Un ou deux autres projets étaient en cours avec l'entreprise générale de travaux publics Z___________ SA, pour des travaux relativement importants dont trois étapes avaient été déjà exécutées par la société. Selon le témoin, le roulement de l'entreprise et le volume du travail étaient normaux à fin 2002/début 2003, étant précisé que l'entreprise fonctionnait par phases plus ou moins calmes ou plus ou moins agitées. Selon lui la fin de la société a été causée par l'absence d'un gros chantier en cours, qui lui aurait apporté régulièrement des liquidités. Il pense que la société s'en serait sortie si elle avait obtenu un tel chantier vers l'été ou l'automne 2002. Il était au courant des difficultés de trésorerie, il allait lui-même faire des rappels verbaux auprès des architectes. Les mesures prises à cette époque, outre ces rappels verbaux, ont été de faire attention de passer des commandes au dernier moment et non pas trop à l'avance, et de mieux gérer le stock. Ils ont tout fait pour limiter les dépenses et faire des économies. A la suite de l'audience, il a été décidé de fixer aux parties un délai au 7 mars 2006 pour conclusions après enquêtes, ensuite de quoi la cause serait gardée à juger. 14. MEROBA a déposé ses écritures après enquêtes le 3 mars 2006. Elle a repris ses conclusions. S'appuyant sur la jurisprudence du TFA, ainsi que sur le témoignage de Monsieur S___________, elle considère que les difficultés de trésorerie n'étaient pas considérées comme exceptionnelles par le témoin, que la société n'a pas vécu d'évènement particulier qui l'ait précipitée dans les difficultés, au contraire puisque le carnet de commandes continuait d'être rempli, que les mesures prises étaient modestes et pas susceptibles de remettre l'entreprise à flot. Les conditions pour une disculpation du recourant ne sont donc pas données. 15. Dans ses écritures après enquêtes du 8 mars 2006, le recourant considère, au contraire, avoir démontré l'absence de toute négligence. En particulier les difficultés ne se sont étendues que sur 7 mois, et la société a pris la décision de mettre un terme à son activité lorsqu'il n'a plus été possible d'espérer de manière sérieuse un rétablissement par l'obtention d'un nouveau chantier important. Le montant des débiteurs figurant dans l'inventaire de la faillite prouve par ailleurs l'importance des factures ouvertes, qu'il restait à encaisser et qui auraient permis d'éviter tout dommage. Au contraire, le comportement de la caisse est quant à lui critiquable pour les raisons déjà exposées. En particulier on s'étonne que MEROBA n'ait pas agi en recouvrement des 11'679 fr. reconnus par Y___________, valant manifestement reconnaissance de dette. Il reprend par conséquent ses conclusions. 16. Par ordonnance du 27 mars 2006 le Tribunal de céans a ordonné l'appel en cause de Monsieur P___________, et lui a fixé un délai pour d'éventuelles remarques au 10 avril 2006. En l'absence d'écritures dans le délai fixé, le Tribunal a informé les parties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1 LOJ, le Tribunal cantonal des assurances sociales connaît en instance unique des contestations prévues à l’art. 56 de la loi fédérale du 6 octobre 2000 sur la partie générale du droit des assurances sociales (ci-après : LPGA) qui sont relatives à la loi fédérale sur l’assurance-vieillesse et survivants du 20 décembre 1946 (ci-après : LAVS). Sa compétence pour juger du cas d’espèce est ainsi établie. La LPGA est entrée en vigueur le 1 er janvier 2003, entraînant la modification de nombreuses dispositions légales dans le domaine de l’AVS, notamment en ce qui concerne l’article 52 LAVS.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 er janvier 2003, la décision à l’origine du litige datant du 5 avril 2005, de sorte que les dispositions légales seront citées dans leur nouvelle teneur. 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ATFA du 30 novembre 2004 en la cause H 96/03). Le Tribunal fédéral des assurances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 consid. 3b ; 113 V 181 , consid. 2 ; 112 V 8 ,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cette insolvabilité est constatée au moment de la publication de l'état de collocation (RCC 1992 p. 502) ou, en cas de suspension de la liquidation de la faillite par défaut d'actifs, de la publication de cette suspension (VSI 2003/6 p. 435) : c'est à ce moment que prend naissance la créance en réparation du dommage et que, au plus tôt, la caisse subit un dommage et a connaissance de celui-ci. b. En l’espèce, le délai part donc du 23 novembre 2004. La décision en réparation du dommage, notifiée le 5 avril 2005, est par conséquent intervenue dans le délai péremptoire de deux ans prescrit par l’art. 52 al. 3 LAVS. L’intéressé a formé opposition le 6 mai 2005, soit dans les 30 jours à compter de la notification de la décision. Il a ensuite reçu la décision sur opposition le 2 août 2005 et interjeté recours le 13 septembre 2005. Le recours respectant la forme et le délai légaux (art. 38 et 60 al. 1 LPGA) est recevable. a) Aux termes de l’art. 52 al. 1 er LAVS, l’employeur qui, intentionnellement ou par négligence grave, n’observe pas des prescriptions et cause ainsi un dommage à l’assurance, est tenu à réparation. Il sied de rappeler que cet article est une disposition spéciale (RCC 1989, p. 117). La nouvelle teneur de l’art. 52 al. 1 er LAVS en vigueur depuis le 1 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 ème révision de l’AVS ni des travaux préparatoires de la LPGA des raisons de s’écarter de la jurisprudence constante relative à l’art. 52 LAVS. b) En l’espèce, le dommage consiste en la perte de la créance de cotisations AVS/AI/APG/AC et AM subie par la caisse durant la période du 1 er juillet 2002 au 30 avril 2003, y compris les intérêts moratoire et taxes de sommation soit 25'958 fr. 70, montant qui n'est pas contesté par le recourant.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 consid. 1a, 192 consid. 2a; RCC 1985, p. 646, consid. 3a). b)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 consid. 3; 113 V 256 , consid. 3c; RCC 1988, p. 136, consid. 3c; ATF 111 V 173 , RCC 1985, p. 649, consid. 2.). Par "organe", il faut entendre toute personne physique qui représente la personne morale à l'extérieur ou qui peut exercer une influence décisive sur le comportement de celle-ci (no 6004 DP). Lorsqu'il est saisi du cas d'une société anonyme, le TFA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aktienrechtliche Verantwortlichkeit, 2ème éd., p. 209 et ss). Tel était le cas du recourant, qui était propriétaire de la société et directeur, responsable de la gestion et détenteur de la signature individuelle. a)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On peut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 ATF 108 V 188).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243 ). b) En l'espèce, les faits tels qu'ils ressortent du dossier et de l'instruction par le Tribunal ne permettent pas de disculper le recourant. D'une part, les cotisations n'ont plus du tout été payées depuis le mois de juillet 2002 jusqu'à la fin d'activité de la société le 30 avril 2003, soit pendant neuf mois, ce qui ne peut être qualifié de «courte période ». Les deux seuls versements qui sont intervenus au mois d'avril et juillet 2003 concernaient uniquement la part pénale, pour laquelle le recourant était susceptible de plainte pénale. En outre, aucun plan de paiement n'a été sollicité par le recourant, qui s'occupait de la gestion et des rapports avec MEROBA, et il n'a pas davantage procédé au versement d'acomptes, même réduits, durant cette période. D'autre part, il n'a pas été établi que la société aurait subi un événement imprévisible, exceptionnel, qui l'aurait plongée dans des difficultés de trésorerie inhabituelles. Au contraire, la société fonctionnait « par phases », les périodes de difficultés de trésorerie succédant à des périodes favorables. Les explications données par le recourant comme par le témoin confortent le Tribunal dans cette idée. Certes, au moment des difficultés de trésorerie survenue en 2002 la société avait encore un carnet de commandes en partie rempli, et l'espoir d'obtenir des commandes supplémentaires. Mais il lui manquait un important chantier qui l'aurait assise financièrement, et lui aurait permis de faire face à l'ensemble de ses obligations. Ce sont donc les circonstances, et sans doute une certaine morosité dans le domaine de la construction, qui ont rendu l'activité de la société d'abord difficile, puis impossible. Il n'y a pas là, au sens de la jurisprudence précitée, de motifs d'exculpation. En effet, les mesures prises par la société pour remédier aux difficultés n'ont consisté finalement qu'en des mesures de saine gestion courante, et ne correspondent pas à des mesures sérieuses d'assainissement. Par conséquent, une négligence grave au sens de la jurisprudence susmentionnée doit être retenue à l'encontre du recourant. Reste à examiner dans quelle mesure il y aurait lieu de procéder à une réduction du dommage pour faute concomitante de la caisse. Une telle réduction est en effet possible si l'administration a violé son devoir, et que cette violation est en causalité adéquate avec la création ou l'aggravation du dommage (VSI 1996 pages 310 ; ATFA H 142/2003 et H 96/2003). Le recourant invoque la responsabilité de MEROBA, à deux titres : d'une part, l'inventaire établi par l'Office des faillites faisait état de débiteurs pour plus de 192'000 fr., ce qui aurait dû largement couvrir son dommage, or, la faillite de la société aurait été mal gérée par l'Office des faillites et il eût été de la responsabilité de MEROBA de déposer plainte. Il faut cependant garder à l'esprit que le montant des créances de la masse en faillite n'a pas été établi. L'administrateur avait en effet déclaré un tel montant de créances, en se référant toutefois à un classeur de factures. Encore fallait-il que ces débiteurs soient solvables, ce que le Tribunal de céans ignore, et que la masse en faillite puisse raisonnablement agir à leur encontre. Tel ne semble pas être le cas vu la suspension de la liquidation de la faillite pour défaut d'actifs. Rien n'indique ici une mauvaise gestion de la faillite. Par ailleurs et surtout il faut constater qu'aucune obligation légale n'était faite à la caisse de déposer plainte ; il s'agit d'une possibilité, offerte à tous les créanciers. Il n'y a pas là de violation par la caisse d'une obligation, au sens de la jurisprudence susmentionnée. D'autre part, le recourant considère que si la caisse avait poursuivi l'entreprise Y___________ , dont une créance lui avait été cédée à hauteur d'environ 70'000 fr., le dommage ne serait pas survenu. Si cette hypothèse devait être retenue, il y aurait donc soit co-responsabilité de la caisse, soit rupture du lien de causalité entre le comportement du recourant et la survenance du dommage, ce qui exclurait toute responsabilité (ATF 119 V 407 ; RCC 1992 p. 269). Les parties ne s'entendent pas sur les circonstances qui ont entouré cette cession de créances, le recourant alléguant que la demande en avait été formulée par l'intimée, celle-ci contestant ce fait et alléguant au contraire avoir reçu une cession de créance sans son accord. On peut relever d'une part que le contrat de cession de créance n'est parfait que par l'acceptation expresse ou tacite du cessionnaire (voir art. 164 CO et les commentaires). Or, figure au dossier une correspondance qui indique le refus par MEROBA de cette cession de créance. On peut ajouter, d'autre part que l'intimée n'avait aucune obligation légale d'accepter une cession de créances, et qu'il eût appartenu au contraire au recourant d'entreprendre les procédures en poursuite envers ses débiteurs récalcitrants. Enfin, il ressort du dossier que l'entreprise en question conteste devoir la somme réclamée, ne reconnaissant devoir qu'un montant de l'ordre de 11'000 fr. Par conséquent, aucun motif d'exculpation ne peut être retenu, ni aucune réduction du dommage effectuée. Le recours sera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