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A/318/2019 vom 5. Februar 2021</w:t>
      </w:r>
    </w:p>
    <w:p>
      <w:r>
        <w:t>GE Cour de justice, 2021-02-05, FR</w:t>
      </w:r>
    </w:p>
    <w:p>
      <w:r>
        <w:rPr>
          <w:b/>
        </w:rPr>
        <w:t xml:space="preserve">Quelle: </w:t>
      </w:r>
      <w:r>
        <w:t>https://mcp.opencaselaw.ch/entscheid/ge_gerichte_A_318_2019</w:t>
      </w:r>
    </w:p>
    <w:p>
      <w:r>
        <w:t>FR: GE_GERICHTE A/318/2019 du 5 février 2021</w:t>
      </w:r>
    </w:p>
    <w:p>
      <w:r>
        <w:t>IT: GE_GERICHTE A/318/2019 del 5 febbraio 2021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04.10.2023 A/318/2019</w:t>
      </w:r>
    </w:p>
    <w:p>
      <w:r>
        <w:t>A/318/2019 ATAS/743/2023 du 04.10.2023 ( ARBIT ) , RETIRE rÉpublique et canton de genÈve POUVOIR JUDICIAIRE A/318/2019 ATAS/743/2023 ARRET DU TRIBUNAL ARBITRAL DES ASSURANCES du 4 octobre 2023 En la cause HELSANA ASSURANCES SA demanderesse contre A______ représenté par Me Jacques ROULET, avocat défenderesse Vu la requête en conciliation du 25 janvier 2019 d’HELSANA ASSURANCES SA et PROGRES ASSURANCES SA, étant précisé que PROGRES ASSURANCES SA a fusionné avec HELSANA ASSURANCES SA et que cette dernière en a repris tous les actifs et passifs; Vu la suspension de la cause par ordonnance du 5 février 2021 ; Vu la reprise de l’instruction par ordonnance du 12 juin 2023 ; Attendu que, par courrier du 20 septembre 2023, la demanderesse a retiré sa demande ; Qu’il convient d’en prendre acte ; PAR CES MOTIFS, LE TRIBUNAL ARBITRAL DES ASSURANCES : 1.        Prend acte du retrait de la demande.![endif]&gt;![if&gt; 2.        Raye la cause du rôle.![endif]&gt;![if&gt; 3.        Renonce à percevoir un émolument de justice.![endif]&gt;![if&gt; La greffière Stefanie FELLER La présidente suppléante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