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A/3189/2018 vom 3. Oktober 2018</w:t>
      </w:r>
    </w:p>
    <w:p>
      <w:r>
        <w:t>GE Cour de justice, 2018-10-03, FR</w:t>
      </w:r>
    </w:p>
    <w:p>
      <w:r>
        <w:rPr>
          <w:b/>
        </w:rPr>
        <w:t xml:space="preserve">Quelle: </w:t>
      </w:r>
      <w:r>
        <w:t>https://mcp.opencaselaw.ch/entscheid/ge_gerichte_A_3189_2018</w:t>
      </w:r>
    </w:p>
    <w:p>
      <w:r>
        <w:t>FR: GE_GERICHTE A/3189/2018 du 3 octobre 2018</w:t>
      </w:r>
    </w:p>
    <w:p>
      <w:r>
        <w:t>IT: GE_GERICHTE A/3189/2018 del 3 ottobre 2018</w:t>
      </w:r>
    </w:p>
    <w:p>
      <w:pPr>
        <w:pStyle w:val="Heading2"/>
      </w:pPr>
      <w:r>
        <w:t>Volltext</w:t>
      </w:r>
    </w:p>
    <w:p>
      <w:r>
        <w:t>Genève Cour de justice (Cour de droit public) Chambre des assurances sociales 03.10.2018 A/3189/2018</w:t>
      </w:r>
    </w:p>
    <w:p>
      <w:r>
        <w:t>A/3189/2018 ATAS/873/2018 du 03.10.2018 ( AI ) rÉpublique et canton de genÈve POUVOIR JUDICIAIRE A/3189/2018 ATAS/873/2018 COUR DE JUSTICE Chambre des assurances sociales Arrêt incident du 3 octobre 2018 10 ème Chambre En la cause Monsieur A______, domicilié à COINTRIN, comparant avec élection de domicile en l'étude de Maître Jacques-Alain BRON recourant contre OFFICE DE L'ASSURANCE-INVALIDITÉ DU CANTON DE GENÈVE, sis rue des Gares 12, GENÈVE intimé Vu la décision de l'office de l'assurance-invalidité du canton de Genève (ci-après : l'OAI) du 8 août 2018 ordonnant la restitution des demi-rentes d'invalidité et rente complémentaire pour enfant perçues à tort par Monsieur A______, pour la période de juin 2013 à juin 2018, pour un montant total de CHF 84'879.-, indiquant qu'un recours contre cette décision n'aurait pas d'effet suspensif ; Vu le recours interjeté le 14 septembre 2018, par le recourant représenté par son conseil, contre la décision susmentionnée, concluant principalement à l'annulation de la décision susmentionnée, ordonnant la restitution des rentes concernées, suite à la suppression de la rente d'invalidité, et préalablement à la restitution de l'effet suspensif au recours ; Vu la détermination de l'intimée sur demande de restitution de l'effet suspensif du 1 er octobre 2018 par laquelle l'OAI se rallie pleinement à la détermination de la caisse de compensation (FER-CIAM106.1), laquelle propose d'admettre le rétablissement de l'effet suspensif par rapport à la demande de restitution concernée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 Que sa compétence pour juger du cas d’espèce est ainsi établie ; Qu'à teneur de l'art. 1 al. 1 LAI, les dispositions de la LPGA s'appliquent à l'assurance-invalidité, à moins que la loi n'y déroge expressément ; Qu'interjeté dans la forme et le délai prévus par la loi, le recours est prima facie recevable (art. 56 et 60 de la LPGA; art. 89B de la loi sur la procédure administrative du 12 septembre 1985 [(LPA-GE - E 5 10)] ; Que selon l'art. 54 al. 1 let. c LPGA les décisions et les décisions sur opposition sont exécutoires lorsque l'effet suspensif attribué à une opposition ou à un recours a été retiré ; Qu'en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 Que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 Que l'art. 55 al. 3 PA prévoit que l'autorité de recours ou son président peut restituer l'effet suspensif à un recours auquel l'autorité inférieure l'avait retiré; la demande de restitution de l'effet suspensif est traitée sans délai ; Qu'en l'espèce, il n'existe aucun motif l'emportant sur l'exécution immédiate de la décision contestée, plutôt qu'à la solution contraire, conforme au principe général conférant l'effet suspensif au recours en la matière ; Que l'intimé propose d'ailleurs de suivre aux conclusions sur incident en restitution de l'effet suspensif à laquelle conclut le recourant ; Qu'ainsi, l'effet suspensif du recours sera restitué. PAR CES MOTIFS, LA CHAMBRE DES ASSURANCES SOCIALES : Statuant selon l’art. 21 al. 2 LPA-GE À la forme : 1.        Déclare le recours recevable.![endif]&gt;![if&gt; Préalablement et au fond : 2.        Ordonne la restitution de l'effet suspensif du recours en tant qu'il porte sur la demande de restitution des prestations touchées à tort.![endif]&gt;![if&gt; 3.        Réserve la suite de la procédure quant au fond.![endif]&gt;![if&gt;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