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A/3183/2023 vom 10. Juni 2024</w:t>
      </w:r>
    </w:p>
    <w:p>
      <w:r>
        <w:t>GE Cour de justice, 2024-06-10, FR</w:t>
      </w:r>
    </w:p>
    <w:p>
      <w:r>
        <w:rPr>
          <w:b/>
        </w:rPr>
        <w:t xml:space="preserve">Quelle: </w:t>
      </w:r>
      <w:r>
        <w:t>https://mcp.opencaselaw.ch/entscheid/ge_gerichte_A_3183_2023</w:t>
      </w:r>
    </w:p>
    <w:p>
      <w:r>
        <w:t>FR: GE_GERICHTE A/3183/2023 du 10 juin 2024</w:t>
      </w:r>
    </w:p>
    <w:p>
      <w:r>
        <w:t>IT: GE_GERICHTE A/3183/2023 del 10 giugno 2024</w:t>
      </w:r>
    </w:p>
    <w:p>
      <w:pPr>
        <w:pStyle w:val="Heading2"/>
      </w:pPr>
      <w:r>
        <w:t>Volltext</w:t>
      </w:r>
    </w:p>
    <w:p>
      <w:r>
        <w:t>Genf Tribunal administratif de première instance en matière fiscale 10.06.2024 A/3183/2023 Genève Tribunal administratif de première instance en matière fiscale 10.06.2024 A/3183/2023 Ginevra Tribunal administratif de première instance en matière fiscale 10.06.2024 A/3183/2023</w:t>
      </w:r>
    </w:p>
    <w:p>
      <w:r>
        <w:t>A/3183/2023 JTAPI/565/2024 du 10.06.2024 ( ICCIFD ) , ADMIS PARTIELLEMENT En fait En droit Par ces motifs république et canton de genève POUVOIR JUDICIAIRE A/3183/2023 ICCIFD JTAPI/565/2024 JUGEMENT DU TRIBUNAL ADMINISTRATIF DE PREMIÈRE INSTANCE du 10 juin 2024 dans la cause Madame A______ et Monsieur B______ , représentés par LIAUDET &amp; Associés - Jurisconsultes, avec élection de domicile contre ADMINISTRATION FISCALE CANTONALE ADMINISTRATION FÉDÉRALE DES CONTRIBUTIONS EN FAIT 1.             Monsieur B______ (ci-après : le contribuable ou le recourant) a exploité jusqu'en 2013 une entreprise individuelle dans le domaine du bâtiment, qui a été radiée du Registre du commerce le ______ 2013. 2.             Son activité a été transformée en Sàrl et reprise par la société qu'il a constituée le ______ 2013. 3.             Dans sa déclaration fiscale 2013, le contribuable a déclaré le résultat de son activité indépendante sur la base de comptes clôturés le 30 juin. Il mentionnait que celle-ci était terminée et que son activité était reprise. Etait également annexé à la déclaration un certificat de salaire de la contribuable pour l'activité accomplie dans l'entreprise individuelle de son mari du 1 er janvier au 30 juin 2013. Pour la période du 1 er juillet au 31 décembre 2013, les deux époux ont déclaré le salaire versé par la Sàrl. Il en est de même, pour toute l'année 2014. 4.             Les bordereaux émis par l'administration fiscale cantonale (ci-après : AFC-GE) le 26 mai 2014 pour la période 2013 et 2 septembre 2015 pour la période 2014 n'ont pas fait l'objet d'une réclamation et sont entrés en force. 5.             Par un courrier recommandé du 12 août 2022, le service du contrôle de l'AFC-GE a informé les contribuables avoir reçu une information de la TVA selon laquelle du chiffre d'affaires de la Sàrl aurait été encaissé sur le compte bancaire privé du contribuable, son associé gérant. Elle indiquait envisager ajouter au revenu imposable un rendement de fortune mobilière de CHF 27'536.- en 2013 et CHF 80'840.- en 2014, imposés à 60%. Les contribuables étaient inviter à remettre les relevés de divers comptes bancaires et à formuler leurs observations. 6.             Par un courrier recommandé du 21 décembre 2022, l'AFC-GE a annoncé la clôture de la procédure ouverte et notifié les bordereaux de rappels d'impôts et amendes pour les années 2013 et 2014. Ces dernières, émises au nom du contribuable, s'élevaient à CHF 3'277.- (ICC 2013), CHF 10'755.- (ICC 2014) et CHF 1'010.- (IFD 2014). Aucune amende n'était infligée pour l'IFD 2013 et tous les bordereaux mentionnent qu'une quotité de une fois était retenue en raison d'un acte punissable commis intentionnellement. 7.             Les pièces versées à la procédure ne permettent pas d'établir à quelle date cette décision a été notifiée. 8.             Par un courrier du vendredi 3 février 2023, reçu par l'AFC-GE le 6 février 2023, les contribuables ont demandé une restitution du délai pour former une réclamation contre les décisions précitées, qui ne leur ont communiquées que par un courrier du 10 janvier 2023 lors de sa réexpédition. Indiquant avoir été en vacances de fin d'année à l'étranger et n'être rentrés que le 4 janvier 2023, ils indiquaient ne pas imaginer recevoir des décisions en pleine période de fêtes. Les contribuables reconnaissaient que le comptable de l'époque "un malandrin d'ailleurs incarcéré pour un temps depuis" n'avait pas déclaré les montants qu'ils avaient reçus à titre privé. Expliquant qu'il s'agit d'argent versé sur un compte personnel par des clients avec lesquels le contribuable travaillait avant la transformation de son entreprise individuelle en Sàrl, ils confirmaient que ceux-ci avaient continué à régler leurs factures sur l'ancien compte. Reconnaissant à titre personnel avoir été dans l'erreur et responsables de l'inaction de leur mandataire, ils indiquaient ne pas comprendre la double peine consistant à ce que la Sàrl soit également astreinte à des paiements. 9.             Un mandataire s'est constitué ultérieurement auprès de l'administration et, à sa demande, le dossier lui ait été transmis par voie électronique en lui fixant un délai au 31 avril 2023 pour compléter la réclamation. 10.         Aucune écriture n'est parvenue à l'AFC-GE dans ce délai. 11.         Par une décision notifiée par un courrier recommandé du 29 août 2023, l'AFC-GE a écarté la réclamation déposée et confirmé les amendes au motif, notamment, que le contribuable est responsable des éventuels manquements de ses mandataires. 12.         La date de notification de cette décision ne ressort pas des pièces versées à la procédure. L'AFC-GE mentionne toutefois qu'elle a eu lieu le 31 août 2023. 13.         Par un courrier recommandé du lundi 2 octobre 2023, le mandataire des contribuables a formé un recours contre cette décision devant le Tribunal administratif de première instance (ci-après : le tribunal). Il conclut à l'annulation des bordereaux amendes notifiés et à l'exemption des recourants de toute peine. Rappelant le déroulement des faits et les raisons pour lesquelles certains anciens clients de l'entreprise individuelle avaient continué à régler leurs factures sur le compte personnel du recourant après la transformation de celle-ci en Sàrl, ils allèguent avoir informé leur ancienne fiduciaire de la situation et lui avoir demandé d'y remédier, soulignant que le recourant maîtrise mal le français écrit. Ils allèguent que l'animateur principal de leur fiduciaire s'était engagé à régler le problème et qu'ils ne devaient pas s'inquiéter. Toutefois, celui-ci a depuis fait l'objet de plusieurs procédures pénales pour diverses malversations comptables et faux dans les titres pour lesquels il a été condamné. Les recourants ont subi ses manquements notamment lors du contrôle de la TVA, qui a abouti à une irrecevabilité d'une contestation et ont décidé de mettre fin au mandat. Ils considèrent dans ces circonstances que la sanction qui leur a été infligée devra être atténuée, le montant de l'amende risquant de les plonger dans la gêne. 14.         Dans sa réponse du 29 novembre 2023, l'AFC-GE se rapporte à l'appréciation du tribunal s'agissant de la recevabilité du recours. Considérant que le principe des amendes est justifié mais, compte tenu des éléments allégués, elle a décidé de revoir son appréciation et de retenir que l'infraction a été commise par négligence. Tenant compte également du cumul des amendes entre la Sàrl et son associé, elle indique s'engager à ramener la quotité des amendes à la moitié des impôts soustraits et au rejet du recours pour le surplus. 15.         Par un jugement du 21 novembre 2023, le tribunal a déclaré irrecevable le recours formé simultanément par la Sàrl contre les amendes qui lui avaient été infligées au motif que l'avance de frais n'avait pas été réglée dans le délai imparti. La demande de restitution de délai a été rejetée par un nouveau jugement du 16 janvier 2024 entré en force.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 tribunal relève en premier lieu que les rappels d'impôts et amendes infligés à la société du recourant sont entrés en force, le recours déposé par celle-ci ayant été définitivement déclaré irrecevable. Par ailleurs, les recourants ne contestent pas les rappels d'impôts qui leur ont été notifiés et ne concluent qu'à l'annulation des amendes pour soustraction. L'objet du recours se limite dès lors à celles-ci. 4.             Se pose en premier lieu la question de la prescription, qui doit être examinée d'office par le tribunal. 5.             En l'absence d'une réglementation expresse contraire, le droit applicable à la taxation est celui en vigueur pendant la période fiscale en cause. Le rappel d'impôt relevant du droit matériel, le droit applicable obéit aux mêmes règles (arrêts du Tribunal fédéral 9C_715/2022 du 19 juillet 2023 consid. 5 ; 2C_700/2022 du 25 novembre 2022 consid. 4.1 et la référence). En revanche, en ce qui concerne la poursuite pénale pour soustraction fiscale (consommée ou tentée), le nouveau droit, entré en vigueur le 1er janvier 2017 (RO 2015 779 ; FF 2012 2649), s'applique au jugement des infractions commises au cours de périodes fiscales précédant son entrée en vigueur s'il est plus favorable que le droit en vigueur au cours de ces périodes fiscales (principe de la lex mitior ; art. 205f de la loi fédérale sur l’impôt fédéral direct du 14 décembre 1990 [LIFD - RS 642.11] et 78f de la loi fédérale sur l’harmonisation des impôts directs des cantons et des communes du 14 décembre 1990 [LHID - RS 642.14 ]). 6.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cf. ATF 140 I 68 consid. 6.1). Les art. 61 al. 1 et 3 de la loi de procédure fiscale du 4 octobre 2001 (LPFisc - D 3 17) et 53 al. 2 et 3 LHID posent les mêmes principes. La problématique peut donc être examinée conjointement pour l'IFD et les ICC. 7.             Avant le 1er janvier 2017, la poursuite pénale de soustraction d'impôt consommée se prescrivait par dix ans à compter de la fin de la période fiscale pour laquelle la taxation n’a pas été effectuée ou l’a été de façon incomplète (art. 184 al. 1 let. b aLIFD). La prescription était en outre interrompue par tout acte de procédure tendant à la poursuite du contribuable (art. 184 al. 2 aLIFD). Depuis le 1er janvier 2017, le délai de prescription est de dix ans et il ne court plus si une décision a été rendue par l'autorité cantonale compétente avant l'échéance dudit délai (art. 184 al. 1 let. b et al. 2 LIFD). L'art. 58 al. 1 et 3 LHID, en vigueur depuis le 1er janvier 2017, a un contenu identique à celui de l'art. 184 LIFD. Il a été repris en droit cantonal à l’art. 77 LPFisc, selon lequel la poursuite pénale pour soustraction d’impôt consommée se prescrit donc par dix ans à compter de la fin de la période fiscale pour laquelle la taxation n’a pas été effectuée ou l’a été de façon incomplète (art. 77 al. 1 let. b LPFisc). La prescription ne court plus si une décision a été rendue par l’autorité compétente (art. 75) avant l’échéance du délai de prescription (art. 77 al. 2 LPFisc). 8.             En l'espèce, un avis d’ouverture de la procédure de rappel d’impôt a été notifié aux recourants le 12 août 2022 pour l’IFD et les ICC des périodes fiscales 2013 et 2014. Le délai de prescription de dix ans des art. 152 al. 1 LIFD, 53 al. 2 LHID et 61 al. 1 LPFisc a ainsi été respecté. S’agissant du délai de quinze ans, il n'est pas encore atteint. 9.             En ce qui concerne la soustraction d’impôts, l’autorité fiscale a émis le 21 décembre 2022 un bordereau d’amende IFD et ICC pour les années 2013 et 2014, soit moins de dix ans avant la fin de ces années fiscales. 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Il en va de même en application de l'ancien droit, qui prévoyait un délai absolu de quinze ans à compter de la fin de la période fiscale pour laquelle la taxation n'avait pas été effectuée. 10.         Le contribuable qui, intentionnellement ou par négligence, fait en sorte qu'une taxation ne soit pas effectuée alors qu'elle devrait l'être, ou qu'une taxation entrée en force soit incomplète, est puni d'une amende (art. 175 al. 1 LIFD ; art. 56 al. 1 de la loi fédérale sur l’harmonisation des impôts directs des cantons et des communes du 14 décembre 1990 (LHID - RS 642.14) ; art. 69 al. 1 LPFisc). 11.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consid. 13b et la référence). La violation d'une obligation légale peut résulter d'une irrégularité dans la comptabilité ou du fait de remplir sa déclaration fiscale de manière non conforme à la vérité et non complète, en violation de l'art. 124 al. 2 LIFD (arrêt du Tribunal fédéral 2C_1018/2015 précité consid. 9.4.2 et les références citées). 12.         La soustraction est punissable aussi bien intentionnellement que par négligence. La notion de négligence des art. 175 LIFD et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précité consid. 9.1 et les références ; ATA/407/2022 du 12 avril 2022 consid. 6 a). 13.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 2C_1018/2015 précité consid. 9.4.4). 14.         Lorsqu'il mandate une fiduciaire pour remplir sa déclaration d'impôts,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(arrêts du Tribunal fédéral 2C_814/2017 du 17 septembre 2018 consid. 9.4 ; 2C_908/2011 du 23 avril 2012 consid. 3.5 et les références, in RDAF 2012 II 324 ). Lorsqu'un contribuable signe sa déclaration fiscale, conformément à l'art. 124 al. 2 LIFD, il endosse la responsabilité de la véracité des indications qui s'y trouvent ; il répond ainsi lui-même des infractions fiscales commises si une faute lui est imputable. Il ne faut pas que le contribuable qui se fait représenter soit favorisé par rapport au contribuable qui remplit sa déclaration fiscale lui- 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(arrêts du Tribunal fédéral 2C_78/2019 du 20 septembre 2019 consid. 3 et les références, in RF 75/2020 p. 71). 15.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 ATA/1262/2015 précité consid. 7c ; ATA/370/2015 précité consid. 6c ; ATA/798/2014 du 14 octobre 2014 et les références citées). 16.         En l’espèce, le recourant ne conteste pas avoir encaissé sur son compte personnel des montants qui auraient dû être comptabilisés dans sa société, obtenant ainsi une prestation appréciable en argent qui n'avait été, ni régulièrement déclarée, ni taxée. Les éléments objectifs d'une soustraction consommée sont ainsi réunis. 17.         Le recourant invoque en revanche son absence de compétences et de connaissances en matière comptable et fiscale. Il s’en était remis au professionnel qu’il avait mandaté pour s’occuper du volet administratif de son entreprise. Il avait d’ailleurs changé de mandataire, après avoir constaté divers manquements de sa part. Or, même sans être au bénéfice d’une formation particulière en fiscalité, il convient de retenir que le recourant, de par son activité professionnelle à titre d’indépendant, disposait des capacités suffisantes pour se rendre compte des conséquences de l’absence d’enregistrement de certaines recettes dans les comptes de sa société. Il indique d'ailleurs avoir attiré l'attention de sa fiduciaire sur ce point. Le fait de ne pas avoir contrôlé son activité constitue un manquement qui peut lui être reproché. De toute manière, et conformément à la jurisprudence précitée, le fait d'avoir mandaté une fiduciaire ne permet pas de le décharger de ses obligations fiscales. 18.         C'est pour conclure à juste titre que l'AFC-GE a retenu en l'espèce que les éléments constitutifs d'une soustraction d'impôts sont réunis. Reste toutefois à examiner la quotité des amendes prononcées. 19.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 ATA/407/2022 du 12 avril 2022 consid. 6c). 20.         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21.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 22.         En l'espèce, et devant le tribunal, l'AFC-GE propose de ramener la quotité des amendes litigieuses de une fois à 50%, considérant que le recourant a agi par négligence. Le tribunal estime que, ce faisant, elle fait preuve d'une très grande modération et tient compte de l'ensemble des circonstances, relevant que la quotité ainsi retenue est proche du minimum légal de un tiers. Il se ralliera à cette conclusion de l'intimée. 23.         Le recours sera admis dans cette mesure, et rejeté pour le surplus. 24.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 PAR CES MOTIFS LE TRIBUNAL ADMINISTRATIF DE PREMIÈRE INSTANCE 1.             déclare recevable le recours interjeté le 2 octobre 2023 par Madame A______ et Monsieur B______ contre la décision sur réclamation de l'administration fiscale cantonale du 29 août 2023 ; 2.             l'admet partiellement  ; 3.             renvoie le dossier à l’administration fiscale cantonale pour nouvelles décisions dans le sens des considérants ; 4.             met à la charge des recourants, pris conjointement et solidairement, un émolument de CHF 700.-, lequel est couvert par l'avance de frais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Antoine BERTHOUD, président suppléant, Laurence DEMATRAZ et Jean-Marc WASEM, juges assesseurs. Au nom du Tribunal : Le président suppléant Antoine BERTHOUD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