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A/3183/2016 vom 18. Oktober 2016</w:t>
      </w:r>
    </w:p>
    <w:p>
      <w:r>
        <w:t>GE Cour de justice, 2016-10-18, FR</w:t>
      </w:r>
    </w:p>
    <w:p>
      <w:r>
        <w:rPr>
          <w:b/>
        </w:rPr>
        <w:t xml:space="preserve">Quelle: </w:t>
      </w:r>
      <w:r>
        <w:t>https://mcp.opencaselaw.ch/entscheid/ge_gerichte_A_3183_2016</w:t>
      </w:r>
    </w:p>
    <w:p>
      <w:r>
        <w:t>FR: GE_GERICHTE A/3183/2016 du 18 octobre 2016</w:t>
      </w:r>
    </w:p>
    <w:p>
      <w:r>
        <w:t>IT: GE_GERICHTE A/3183/2016 del 18 ottobre 2016</w:t>
      </w:r>
    </w:p>
    <w:p>
      <w:pPr>
        <w:pStyle w:val="Heading2"/>
      </w:pPr>
      <w:r>
        <w:t>Erwägungen</w:t>
      </w:r>
    </w:p>
    <w:p>
      <w:r>
        <w:rPr>
          <w:b/>
        </w:rPr>
        <w:t>E. 4</w:t>
      </w:r>
    </w:p>
    <w:p>
      <w:r>
        <w:t>En l’espèce, le demandeur a succombé dans le recours formé par l’AFC contre le jugement du TAPI qui lui avait donné partiellement gain de cause, de sorte que la juridiction de céans s’est conformée aux dispositions susmentionnées en mettant un émolument à sa charge, de la même manière que le TAPI avait mis à sa charge un émolument réduit tenant compte de l’admission partielle de son recours initial. Il a par ailleurs pris des conclusions en rejet du recours de l’AFC par-devant la chambre de céans. En conséquence, celle-ci n’a pas versé dans l’arbitraire en mettant à la charge de M. A______ un émolument de CHF 500.-.![endif]&gt;![if&gt;</w:t>
      </w:r>
    </w:p>
    <w:p>
      <w:r>
        <w:rPr>
          <w:b/>
        </w:rPr>
        <w:t>E. 5</w:t>
      </w:r>
    </w:p>
    <w:p>
      <w:r>
        <w:t>Conformément à la pratique constante de la juridiction de céans, aucun émolument ne sera perçu dans la présente cause ( ATA/7/2015 du 6 janvier 2015 ; ATA/608/2012 du 11 septembre 2012). De même,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