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A/3182/2017 vom 25. Oktober 2017</w:t>
      </w:r>
    </w:p>
    <w:p>
      <w:r>
        <w:t>GE Cour de justice, 2017-10-25, FR</w:t>
      </w:r>
    </w:p>
    <w:p>
      <w:r>
        <w:rPr>
          <w:b/>
        </w:rPr>
        <w:t xml:space="preserve">Quelle: </w:t>
      </w:r>
      <w:r>
        <w:t>https://mcp.opencaselaw.ch/entscheid/ge_gerichte_A_3182_2017</w:t>
      </w:r>
    </w:p>
    <w:p>
      <w:r>
        <w:t>FR: GE_GERICHTE A/3182/2017 du 25 octobre 2017</w:t>
      </w:r>
    </w:p>
    <w:p>
      <w:r>
        <w:t>IT: GE_GERICHTE A/3182/2017 del 25 ottobre 2017</w:t>
      </w:r>
    </w:p>
    <w:p>
      <w:pPr>
        <w:pStyle w:val="Heading2"/>
      </w:pPr>
      <w:r>
        <w:t>Erwägungen</w:t>
      </w:r>
    </w:p>
    <w:p>
      <w:r>
        <w:rPr>
          <w:b/>
        </w:rPr>
        <w:t>E. 4</w:t>
      </w:r>
    </w:p>
    <w:p>
      <w:r>
        <w:t>ème Chambre En la cause Monsieur A______, domicilié à GENÈVE Madame A______, domiciliée à GENÈVE, comparant avec élection de domicile en l'étude de Maître Olivier WEHRLI demandeur demanderesse contre PUBLICA caisse fédérale de pensions, sise Eigerstrasse 57, BERNE CPEG caisse de prévoyance de l’État de Genève, sise boulevard de Sain-Georges 38, GENÈVE défenderesses EN FAIT 1.        Par jugement du 26 avril 2017, la 22 ème chambre du Tribunal de première instance a prononcé le divorce de Madame A______ née B______ le ______ 1974 et Monsieur A______, né le ______ 1976, mariés en date du 25 novembre 2010 à Belgrade (Serbie). ![endif]&gt;![if&gt; 2.        Selon le chiffre 11 du dispositif du jugement précité, le Tribunal de première instance a ordonné le partage par moitié des avoirs de prévoyance professionnelle acquis par chacun des époux depuis la date du mariage jusqu’au 30 septembre 2016.![endif]&gt;![if&gt; 3.        Le jugement de divorce est devenu définitif le 8 juin 2017 et a été transmis d'office à la chambre de céans le 27 juillet 2017 pour exécution du partage.![endif]&gt;![if&gt; 4.        La chambre de céans a interpellé les institutions défenderesses en les priant de lui communiquer les montants des avoirs LPP des parties acquis durant le mariage, soit entre le 25 novembre 2010 et le 30 septembre 2016.![endif]&gt;![if&gt; 5.        Selon le courrier de la CPEG caisse de prévoyance de l’État de Genève du 25 août 2017, la prestation acquise pendant le mariage par le demandeur est de CHF 51'106.90. Le demandeur est affilié auprès d’elle depuis le 1 er octobre 2012. Elle a reçu le 14 novembre 2012 un avoir de libre passage de CHF 8'043.60 de la fondation de prévoyance Asmac, ce que cette dernière a confirmé par courrier du 29 août 2017 en précisant que le demandeur avait été affilié auprès d’elle du 1 er octobre 2011 au 30 septembre 2012 et qu’elle n’avait pas reçu d’avoir d’une autre institution. Selon l’extrait de son compte individuel transmis à la chambre de céans par la caisse cantonale genevoise de compensation le 27 septembre 2017, il n’a pas exercé d’emploi soumis à cotisation avant son mariage.![endif]&gt;![if&gt; Selon le courrier de la caisse fédérale de pensions Publica du 5 septembre 2017, le montant à partager accumulé entre le 25 novembre 2010 et le 30 septembre 2016 par la demanderesse est de CHF 42'851.-. La demanderesse est affiliée auprès d’elle depuis le 1 er décembre 2012. Un montant de CHF 55'794.65 lui a été transféré le 7 janvier 2013 par Nest Sammelstiftung. 6.        Ces documents ont été transmis aux parties en date des 12 et 28 septembre 2017. La juridiction leur a indiqué que selon les informations recueillies la prestation de libre passage à partage se monte à CHF 51'106.90 pour le demandeur et à CHF 42'851.- pour la demanderesse et qu'à défaut d'observations d'ici au 12 octobre 2017, un arrêt serait rendu sur ces bases.![endif]&gt;![if&gt; 7.        En l'absence d'objections dans le délai fixé, la cause a été gardée à juger.![endif]&gt;![if&gt;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avant l'entrée en vigueur, le 1 er janvier 2017, des nouvelles dispositions relatives au partage de la prévoyance professionnelle en cas de divorce, la chambre de céans applique les dispositions légales dans leur ancienne teneur (art. 7 d Tit. fin. CC). 2.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3.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4.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2017.![endif]&gt;![if&gt; 5.        En l’espèce, le juge de première instance a ordonné le partage par moitié des prestations de sortie acquises durant le mariage par les demandeurs. Les dates pertinentes sont, d’une part, celle du mariage, le 25 novembre 2010, d’autre part le 30 septembre 2016, date arrêtée par le juge du divorce.![endif]&gt;![if&gt; 6.        Selon les documents produits, la prestation acquise pendant le mariage par le demandeur est de CHF 51'106.90 tandis que celle acquise par la demanderesse est de CHF 42'851.-, les intérêts ayant déjà été calculés par les institutions de prévoyance défenderesses. Ainsi le demandeur doit à son ex-épouse le montant de CHF 25'553.45 (CHF 51'106.90 : 2) et celle-ci doit à celui-là le montant de CHF 21'425.50 (CHF 42'851.- : 2), de sorte que c’est le demandeur qui doit à la demanderesse le montant de CHF 4'127.95.![endif]&gt;![if&gt;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