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A/3170/2024 vom 12. Dezember 2024</w:t>
      </w:r>
    </w:p>
    <w:p>
      <w:r>
        <w:t>GE Cour de justice, 2024-12-12, FR</w:t>
      </w:r>
    </w:p>
    <w:p>
      <w:r>
        <w:rPr>
          <w:b/>
        </w:rPr>
        <w:t xml:space="preserve">Quelle: </w:t>
      </w:r>
      <w:r>
        <w:t>https://mcp.opencaselaw.ch/entscheid/ge_gerichte_A_3170_2024</w:t>
      </w:r>
    </w:p>
    <w:p>
      <w:r>
        <w:t>FR: GE_GERICHTE A/3170/2024 du 12 décembre 2024</w:t>
      </w:r>
    </w:p>
    <w:p>
      <w:r>
        <w:t>IT: GE_GERICHTE A/3170/2024 del 12 dicembre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art. 43 LPCC). En l’occurrence, le recours a été interjeté en temps utile. En revanche, la question de sa recevabilité se pose, au vu de sa motivation.</w:t>
      </w:r>
    </w:p>
    <w:p>
      <w:r>
        <w:rPr>
          <w:b/>
        </w:rPr>
        <w:t>E. 1.5</w:t>
      </w:r>
    </w:p>
    <w:p>
      <w:r>
        <w:t>Selon l'art. 61 let. b LPGA, l'acte de recours doit contenir un exposé succinct des faits et des motifs invoqués ainsi que des conclusions. L'art. 89B LPA pose les mêmes exigences. Selon la jurisprudence, un recours ne comportant que des arguments sur le fond interjeté contre un jugement d'irrecevabilité est considéré comme dépourvu de motivation topique et non valable (cf. ATF 123 V 335 ; ATF 9C_632/2008 ).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En l’occurrence, l’objet du litige, tel que circonscrit par la décision litigieuse, se limite au calcul des prestations dues par le SPC à sa bénéficiaire pour la période postérieure au 31 décembre 2022. Or, force est de constater que, tant dans son recours que lors de son audition, la recourante n’invoque aucun grief à cet égard. Son « recours » ne constitue en réalité rien de moins qu’une réitération de la demande de reconsidération sur laquelle le SPC a refusé d’entrer en matière. Cette motivation étant dénuée de toute pertinence, le recours apparaît irrecevable à la forme. Cela étant, la Cour de céans ne peut que rappeler à la recourante ce qui figure déjà au considérant 3.2.1 de son arrêt du 27 juin 2024, à savoir que la reconsidération d'une décision manifestement erronée au sens de l'art. 53 al. 2 LPGA relève d'une simple faculté de l'administration, et ni l'assuré ni le juge ne peuvent l'y contraindre (ATF 117 V 8 consid. 2a ; arrêt du Tribunal fédéral 9C_447/2007 du 10 juillet 2008 consid. 1). Même si l’on admet que la non-entrée en matière sur une demande de reconsidération constitue une décision, la procédure d’opposition n’est pas ouverte (ATF 133 V 50 consid. 4.2.1 et 4.2.2). Compte tenu du fait que la reconsidération est laissée à l’appréciation de l’administration, le juge ne saurait entrer en matière sur un refus de l’administration d’y procéder. Un recours contre une décision refusant d’entrer en matière sur une demande de reconsidération de l'assuré est irrecevable (arrêt du Tribunal fédéral 9C_680/2023 du 1 er mai 2024 consid. 4.3 et les références).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