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A/3170/2015 vom 21. Juni 2016</w:t>
      </w:r>
    </w:p>
    <w:p>
      <w:r>
        <w:t>GE Cour de justice, 2016-06-21, FR</w:t>
      </w:r>
    </w:p>
    <w:p>
      <w:r>
        <w:rPr>
          <w:b/>
        </w:rPr>
        <w:t xml:space="preserve">Quelle: </w:t>
      </w:r>
      <w:r>
        <w:t>https://mcp.opencaselaw.ch/entscheid/ge_gerichte_A_3170_2015</w:t>
      </w:r>
    </w:p>
    <w:p>
      <w:r>
        <w:t>FR: GE_GERICHTE A/3170/2015 du 21 juin 2016</w:t>
      </w:r>
    </w:p>
    <w:p>
      <w:r>
        <w:t>IT: GE_GERICHTE A/3170/2015 del 21 giugno 2016</w:t>
      </w:r>
    </w:p>
    <w:p>
      <w:pPr>
        <w:pStyle w:val="Heading2"/>
      </w:pPr>
      <w:r>
        <w:t>Erwägungen</w:t>
      </w:r>
    </w:p>
    <w:p>
      <w:r>
        <w:rPr>
          <w:b/>
        </w:rPr>
        <w:t>E. 2</w:t>
      </w:r>
    </w:p>
    <w:p>
      <w:r>
        <w:t>Il est arrivé en Suisse en 2007 pour rejoindre son père, Monsieur B______, détenteur d’une carte de légitimation délivrée par le département fédéral des affaires étrangères (ci-après : DFAE) et a été autorisé à résider en Suisse à ce titre, jusqu’en novembre 2012.![endif]&gt;![if&gt;</w:t>
      </w:r>
    </w:p>
    <w:p>
      <w:r>
        <w:rPr>
          <w:b/>
        </w:rPr>
        <w:t>E. 3</w:t>
      </w:r>
    </w:p>
    <w:p>
      <w:r>
        <w:t>Le 25 juillet 2013, sur requêtes de la société C______, ainsi que de la part de l’intéressé, l’office cantonal de l’inspection et des relations du travail (ci-après : OCIRT) a refusé de lui délivrer une autorisation de séjour avec prise d’emploi. L’admission en vue de l’exercice de l’activité lucrative ne servait pas les intérêts économiques de la Suisse. De plus, l’ordre de priorité légal n’avait pas été respecté, puisque l’employeur n’avait pas démontré qu’aucun travailleur suisse ou ressortissant d’un pays de l’UE ou de l’AELE n’avait pu être trouvé. ![endif]&gt;![if&gt;</w:t>
      </w:r>
    </w:p>
    <w:p>
      <w:r>
        <w:rPr>
          <w:b/>
        </w:rPr>
        <w:t>E. 4</w:t>
      </w:r>
    </w:p>
    <w:p>
      <w:r>
        <w:t>Le 1 er juin 2013, A______ a formé une demande d’autorisation de séjour de longue durée sans activité, ceci par l’intermédiaire de son père. ![endif]&gt;![if&gt;</w:t>
      </w:r>
    </w:p>
    <w:p>
      <w:r>
        <w:rPr>
          <w:b/>
        </w:rPr>
        <w:t>E. 5</w:t>
      </w:r>
    </w:p>
    <w:p>
      <w:r>
        <w:t>Interpellé par l’office cantonal de la population et des migrations (ci-après : OCPM) au sujet de ses occupations sur le territoire suisse depuis son arrivée en 2007 et au sujet de ses intentions futures, A______ a, preuves à l’appui, répondu le 31 octobre 2013. Depuis son arrivée en Suisse, il avait suivi une formation en informatique dans une école à Lyon, en France. À l’issue de son cursus de formation, il avait besoin de parfaire sa maîtrise des langues, soit l’anglais et l’allemand. Il voulait entreprendre des études à Genève dans ce but. Il habitait chez ses parents qui prenaient en charge ses frais d’entretien. ![endif]&gt;![if&gt;</w:t>
      </w:r>
    </w:p>
    <w:p>
      <w:r>
        <w:rPr>
          <w:b/>
        </w:rPr>
        <w:t>E. 6</w:t>
      </w:r>
    </w:p>
    <w:p>
      <w:r>
        <w:t>Le 4 septembre 2014, l’OCPM a écrit à A______. Sa requête était traitée sous l’angle du cas de rigueur de l’art. 30 al. 1 let. b de la loi fédérale sur les étrangers du 16 décembre 2005 (LEtr - RS 142.20).![endif]&gt;![if&gt; En l’espèce, il n’en réalisait pas les conditions précisées par l’art. 31 de l’ordonnance relative à l'admission, au séjour et à l'exercice d'une activité lucrative du 24 octobre 2007 (OASA - RS 142.201). L’OCPM envisageait donc de refuser sa requête et de lui accorder un délai pour se déterminer.</w:t>
      </w:r>
    </w:p>
    <w:p>
      <w:r>
        <w:rPr>
          <w:b/>
        </w:rPr>
        <w:t>E. 7</w:t>
      </w:r>
    </w:p>
    <w:p>
      <w:r>
        <w:t>Le 6 août 2015, l’OCPM a notifié à A______ une décision refusant la délivrance d’une autorisation de séjour et de renvoi de Suisse. Il était arrivé en Suisse au bénéfice d’une carte de légitimation délivrée par le département des affaires étrangères (ci-après : DFAE). Il n’avait jamais été au bénéfice d’une quelconque autorisation de séjour délivrée par l’OCPM. La carte de légitimation délivrée par le DFAE ne conférait à son titulaire aucun droit à un traitement de faveur en matière de séjour en Suisse. Il avait résidé sur territoire suisse moins de dix ans et n’avait acquis aucune indépendance financière, ni de toit, puisqu’il résidait toujours chez ses parents. Dès lors, il ne se trouvait dans aucune situation particulière permettant la délivrance d’une autorisation de séjour ou d’établissement indépendante du statut du titulaire principal. Il était âgé de plus de dix-huit ans, si bien qu’il ne pouvait bénéficier du droit au regroupement familial. Il ne remplissait pas les conditions d’octroi d’un permis de séjour pour cas de rigueur personnelle. Il n’avait donné aucune suite au courrier de l’OCPM du 4 septembre 2014 lui proposant de se déterminer à propos de son autorisation de séjour. Seuls des motifs de convenance personnelle, certes compréhensibles, étaient invoqués pour pouvoir continuer de résider en Suisse. Ces motifs n’étaient pas suffisants pour permettre de donner une suite favorable à la requête. Un délai au 6 novembre 2015 était accordé à A______ pour quitter la Suisse, dès lors qu’il ne bénéficiait d’aucun statut.![endif]&gt;![if&gt;</w:t>
      </w:r>
    </w:p>
    <w:p>
      <w:r>
        <w:rPr>
          <w:b/>
        </w:rPr>
        <w:t>E. 8</w:t>
      </w:r>
    </w:p>
    <w:p>
      <w:r>
        <w:t>Le 14 septembre 2015, A______ a interjeté un recours auprès du Tribunal administratif de première instance (ci-après : TAPI) contre la décision de l’OCPM du 6 août 2015 précitée, en concluant à son annulation et à ce qu’une autorisation de séjour sans activité lui soit accordée. Il se référait aux pièces du dossier. Il vivait à Genève avec sa famille. Le refus de lui délivrer un permis hors contingent, à titre de rigueur personnelle, au sens de l’art 30 al. 1 let. b LEtr n’était pas conforme au droit. Il était évident que son autonomie financière était réalisée, dès lors que son père avait des moyens financiers suffisants pour subvenir à ses besoins. Mais surtout, un retour en Côte d’Ivoire, après avoir vécu en Suisse durant huit ans, représentait un cas de détresse, puisque cela l’obligerait, après avoir obtenu un diplôme d’ingénieur en informatique, à tout recommencer à zéro. En outre, il invoquait une violation du droit au regroupement familial garanti par l’art. 8 de la Convention de sauvegarde des droits de l’homme et des libertés fondamentales du 4 novembre 1950 (CEDH - RS 0.101). ![endif]&gt;![if&gt;</w:t>
      </w:r>
    </w:p>
    <w:p>
      <w:r>
        <w:rPr>
          <w:b/>
        </w:rPr>
        <w:t>E. 9</w:t>
      </w:r>
    </w:p>
    <w:p>
      <w:r>
        <w:t>Le 20 novembre 2015, l’OCPM a conclu au rejet du recours. L’existence d’un cas de rigueur personnelle n’était pas réalisée. Le recourant n’avait aucun droit à se prévaloir du droit au regroupement familial.![endif]&gt;![if&gt;</w:t>
      </w:r>
    </w:p>
    <w:p>
      <w:r>
        <w:rPr>
          <w:b/>
        </w:rPr>
        <w:t>E. 10</w:t>
      </w:r>
    </w:p>
    <w:p>
      <w:r>
        <w:t>Le 18 décembre 2015, le conseil de A______ a informé le Tribunal administratif de première instance (ci-après : TAPI) que son client avait déposé une nouvelle demande d’autorisation de séjour auprès de l’OCPM fondée sur le regroupement familial. Il a demandé au TAPI de suspendre la procédure. ![endif]&gt;![if&gt;</w:t>
      </w:r>
    </w:p>
    <w:p>
      <w:r>
        <w:rPr>
          <w:b/>
        </w:rPr>
        <w:t>E. 11</w:t>
      </w:r>
    </w:p>
    <w:p>
      <w:r>
        <w:t>Le 7 janvier 2016, l’OCPM a écrit à A______ au sujet de sa demande du 18 décembre 2015. Il ne pouvait entrer en matière sur sa demande d’octroi d’une autorisation de séjour à titre de regroupement familial, car celle-ci était irrecevable. Ses parents étaient autorisés à résider en Suisse sur la base des dispositions de l’ordonnance fédérale sur l’État hôte (OLEH RS 192.121). Seul le DFAE était compétent pour décider de la délivrance d’une carte de légitimation aux membres de la famille des personnes titulaires à titre principal. La compétence de l’OCPM s’étendait exclusivement à la prise de mesures de police des étrangers fondées sur la LEtr et sa loi d’application. ![endif]&gt;![if&gt;</w:t>
      </w:r>
    </w:p>
    <w:p>
      <w:r>
        <w:rPr>
          <w:b/>
        </w:rPr>
        <w:t>E. 12</w:t>
      </w:r>
    </w:p>
    <w:p>
      <w:r>
        <w:t>Par jugement du 22 janvier 2016, le TAPI a rejeté le recours de A______. Les étrangers séjournant en Suisse au bénéfice d’une carte de légitimation du DFAE ne pouvaient obtenir d’exceptions aux mesures de limitations du nombre d’étrangers par le biais d’une autorisation de séjour hors contingent, sous réserve de circonstances tout à fait exceptionnelles non réalisées en l’occurrence. En effet, A______ ne pouvait justifier d’une situation de détresse personnelle telle que requise par la loi. Il ne pouvait en outre pas se prévaloir du droit au regroupement familial, d’une part parce que ses parents et sa sœur demeuraient en Suisse au bénéfice d’une carte de légitimation délivrée par le DFAE, mais aussi parce qu’il était majeur et en bonne santé. ![endif]&gt;![if&gt; Le renvoi de Suisse était la conséquence logique d’un refus d’autorisation de séjour. En l’espèce, le recourant n’invoquait aucun élément qui s’opposerait à son renvoi.</w:t>
      </w:r>
    </w:p>
    <w:p>
      <w:r>
        <w:rPr>
          <w:b/>
        </w:rPr>
        <w:t>E. 13</w:t>
      </w:r>
    </w:p>
    <w:p>
      <w:r>
        <w:t>Par acte déposé le 24 février 2016, au greffe de la chambre administrative de la Cour de justice (ci-après : la chambre administrative), A______ a interjeté un recours à l’encontre de jugement du TAPI du 22 janvier 2016 reçu le 25 janvier 2016 précité en concluant à son annulation et à ce qu’une autorisation de séjour sans activité lucrative lui soit accordée. ![endif]&gt;![if&gt; À teneur de la loi, l’octroi de l’autorisation de séjour hors contingent pour cas d’extrême gravité impliquait de prendre en considération les possibilités de réintégration d’un étranger dans son état de provenance. En l’espèce, un retour en Côte d’Ivoire après un séjour de près de neuf ans impliquerait pour lui un effort de réadaptation qui ne pouvait, en toute bonne foi, être exigé de sa part. Il avait fait ses études supérieures en France et vivait en Suisse depuis l’âge de dix-neuf ans. Il ne connaissait pas le marché du travail ivoirien et ne voyait pas dans quelle mesure sa formation y serait reconnue. Il s’était bien intégré en Suisse et respectait l’ordre juridique de ce pays. Il avait fini ses études, n’était pas à la charge de l’État et était en bonne santé. En outre, A______ considérait que le droit au regroupement familial accordé à toute personne en vertu de l’art. 8 §1 CEDH, imposait qu’il ne soit pas séparé de ses parents. Le 6 avril 2016, l’OCPM a persisté dans les termes de cette décision en concluant au rejet du recours. A______ ne se trouvait pas dans une situation de détresse personnelle au sens requis par la loi et par la jurisprudence restrictive en la matière. En outre, il n’était pas dépendant de ses parents, si bien que vu son âge, il ne pouvait se prévaloir du droit au groupement familial.</w:t>
      </w:r>
    </w:p>
    <w:p>
      <w:r>
        <w:rPr>
          <w:b/>
        </w:rPr>
        <w:t>E. 14</w:t>
      </w:r>
    </w:p>
    <w:p>
      <w:r>
        <w:t>Le 25 avril 2016, A______ a répliqué. La situation en Côte d’Ivoire s’était largement détériorée depuis l’introduction de la présente procédure. En mars 2016, un grave attentat avait eu lieu à Grand-Bassam, revendiqué par la cellule terroriste Al-Quaïda Magreb. Il craignait de devoir retourner vivre en Côte d’Ivoire où le climat était désormais instable. Des avis, émis par le ministère des affaires étrangères et du développement international français, ainsi que par le DFAE à l’attention des voyageurs, mentionnaient une menace terroriste. Plusieurs zones étaient déconseillées en raison d’attaques armées. Il s’agissait d’un nouveau motif rendant impossible son renvoi en Côte d’Ivoire. ![endif]&gt;![if&gt;</w:t>
      </w:r>
    </w:p>
    <w:p>
      <w:r>
        <w:rPr>
          <w:b/>
        </w:rPr>
        <w:t>E. 15</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LPA).![endif]&gt;![if&gt; 3. Les conditions d’admission en Suisse ne sont pas applicables aux membres de missions diplomatiques et permanentes ainsi que de postes consulaires, titulaires d’une carte de légitimation du DFAE (art. 30 al. 1 let. g de la loi fédérale sur les étrangers du 16 décembre 2005 - LEtr - RS 142.20 ; art. 43 al. 1 let. a de l’ordonnance relative à l’admission, au séjour et à l’exercice d’une activité lucrative du 24 octobre 2007 - OASA - RS 142.201). Les enfants du titulaire principal, s’ils sont célibataires et âgés de moins de 25 ans, sont admis à séjourner en Suisse au titre du regroupement familial s’ils font ménage commun avec celui-ci, auquel cas ils reçoivent également une carte de légitimation du DFAE (art. 43 al. 2 OASA et 20 OLEH) et peuvent se voir délivrer un permis Ci leur permettant d’exercer une activité lucrative (SEM, Directives et commentaire, Domaine des étrangers, 2013, état au 1 er juin 2016 [ci après : Directives SEM], ch. 7.2.3.2.2 p. 281). Ils bénéficient de l’accès facilité au travail jusqu’à l’âge de 25 ans (art. 22 OLEH) à la suite de quoi leurs conditions de séjour et de travail sont soumises au régime ordinaire du droit des étrangers (Directives SEM, ch. 7.2. 3.2 p. 280).![endif]&gt;![if&gt; Au-delà de 25 ans, les enfants d’un titulaire d’une carte de légitimation peuvent être exceptionnellement autorisés par le DFAE à séjourner en Suisse aux conditions de l’art. 22 OLEH. 4. Le recourant, âgé aujourd’hui de 28 ans, qui n’est plus au bénéfice d’une carte de légitimation délivrée par le DFAE et qui n’a pas obtenu de l’OCIRT le droit d’exercer une activité lucrative dans le cadre de l’octroi d’un permis de séjour ordinaire, requiert d’être autorisé à séjourner en Suisse pour les raisons exceptionnelles qu’il a exposées.![endif]&gt;![if&gt; 5.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SEM, p. 223 ch. 5.6.4).![endif]&gt;![if&gt; 6. a.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5.3.1).![endif]&gt;![if&gt;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SEM, p. 213 ch. 5.6.1).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 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Tel est en particulier le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 er octobre 2013 ; ATA/680/2012 du 9 octobre 2012).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ATA/287/2016 précité ; ATA/1192/2015 précité ; ATA/894/2015 précité ; ATA/823/2015 précité ; ATA/635/2015 précité ; ATA/770/2014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 er mars 2016). 7.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que cette personne ait la nationalité suisse ou soit au bénéfice d’une autorisation d’établissement ou d’un droit certain à une autorisation de séjour en Suisse (ATF 137 I 284 consid. 1.3 ; 136 II 177 consid. 1.2 ; 135 I 143 consid. 1.3.1 ; 130 II 281 consid. 3.1 ; arrêts du Tribunal fédéral 2C_979/2013 du 25 février 2014 consid. 6.1 ; 2C_456/2013 du 5 décembre 2013 consid. 4.1 ; 2C_639/2012 du 13 février 2013 consid. 1.2.2).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 15 octobre 2012 consid. 8). S’agissant d’adultes et notamment d’enfants adultes vis-à-vis de leurs parents, la protection de l’art. 8 CEDH est généralement subordonnée à l’existence de facteurs de dépendance allant au-delà des sentiments d’attachement ordinaires, notamment en raison d’un handicap physique ou mental ou d’une maladie grave (ACEDH Shala c. Suisse du 15 novembre 2012, req. 52873/09, § 40 ; Emonet et al. c. Suisse du 13 décembre 2007, req. 39051/03, § 35 ss ; Ezzouhdi c. France du 13 février 2001, req. 47160/99, § 34 ; ATF 129 II 11 consid. 2 ; 120 Ib 257 consid. 1d ; arrêts du Tribunal fédéral 2C_1153/2014 du 11 mai 2015 consid. 5.3 ; 2C_899/2014 du 3 avril 2015 consid. 3.1 ; 2C_1/2013 du 16 janvier 2013 consid. 3.2.1 ; 2D_139/2008 du 5 mars 2009 consid. 2.3).![endif]&gt;![if&gt; L’art. 8 CEDH protège également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cet angle, l’art. 8 CEDH n’ouvre le droit à une autorisation de séjour qu’à des conditions restrictives Au-delà des conditions précitées,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(ATF 134 II 10 consid. 4.3 ; 130 II 493 consid. 4.6 ; arrêts du Tribunal fédéral 2C_899/2014 précité consid. 3.2 ; 2C_80/2015 du 9 février 2015 consid. 2.1 ; 2C_507/2012 du 17 janvier 2013 consid. 5.2.1). 8. Le recourant prétend à l’octroi d’une autorisation de séjour pour cas de rigueur personnelle alors qu’il a dépassé l’âge de 25 ans lui donnant le droit de séjourner en Suisse avec son père, titulaire principal d’une carte de légitimation du DFAE, alors que cette autorité n’a pas prolongé son droit à une telle carte et qu’il n’a pas obtenu un permis de séjour ordinaire avec prise d’emploi.![endif]&gt;![if&gt; En l’espèce, le recourant a quitté son pays d’origine à l’âge de 19 ans pour rejoindre ses parents en Suisse où il séjourne à Genève depuis près de huit ans. Durant cette période, il a partiellement vécu pour raisons d’études à Lyon pendant près de cinq ans. En elle-même, cette durée de séjour en Suisse n’est pas suffisante pour permettre la reconnaissance d’un cas individuel d’extrême gravité. Il ne ressort pas non plus du dossier que le recourant puisse se prévaloir d’une intégration sociale et culturelle particulière. En effet, au-delà du fait d’y avoir rejoint sa famille, il ne démontre pas d’attaches spécifiques avec la Suisse, ni s’y être intégré professionnellement d’une manière exceptionnelle, au sens exigé par la jurisprudence. En particulier, au vu de l’expérience professionnelle restreinte qu’il expose, soit des stages en informatique, on ne peut le suivre lorsqu’il affirme qu’un retour en Côte d’Ivoire impliquerait pour lui de tout recommencer à zéro. Au surplus, le recourant a vécu toute son enfance et son adolescence en Côte d’Ivoire, où il a accompli la plus grande partie de sa formation. Un retour dans ce pays, alors qu’il est au bénéfice d’une formation, ne saurait être constitutif d’un déracinement, même si ses parents, qui sont eux-mêmes au bénéfice d’un statut lié à une activité diplomatique, restent en Suisse. Il s’ensuit que le TAPI, tout comme l’OCPM avant sa saisine, ont pris en compte l’ensemble des éléments en lien avec la situation du recourant, avant de conclure, à juste titre, que celui-ci ne pouvait se prévaloir d’une exception aux conditions d’admission sur la base des art. 30 al. 1 let. b LEtr et 31 al. 1 OASA, dont les réquisits ne sont pas remplis. Le jugement entrepris sera dès lors confirmé. 9. De même, le recourant ne peut se prévaloir d’un droit au regroupement familial. En effet, ses parents sont certes autorisés à résider en Suisse, mais en tant qu’enfant majeur, la jurisprudence de la CourEDH rappelée ci-dessus ne lui reconnaît aucun droit à un tel regroupement. Au-delà du lien affectif qu’il entretient nécessairement avec ses parents, il n’en est pas dépendant. Pour le surplus, aucune des conditions exceptionnelles requises en matière d’intégration sociale n’existe qui, dans le cadre d’une pesée des intérêts, pourrait lui permettre de faire prévaloir des intérêts à rester en Suisse auprès des siens, en rapport avec les droits conférés par l’art. 8 CEDH.![endif]&gt;![if&gt; 10. a. Selon l’art. 64 al. 1 let. c LEtr, les autorités compétentes rendent une décision de renvoi ordinaire à l’encontre d’un étranger auquel l’autorisation de séjour est refusée ou dont l’autorisation n’est pas prolongée.![endif]&gt;![if&gt;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dans ses dernières écritures, le recourant affirme que la Côte d’Ivoire, en raison de troubles liés à des activités de groupes islamistes, serait un pays sans sécurité, ce qui impliquerait qu’un renvoi dans ce pays serait contraire aux engagements internationaux de la Suisse. Toutefois, au-delà de ses allégations, il n'a pas plus rendu crédible, ni même vraisemblable, qu'il existerait pour lui un véritable risque concret et sérieux d'être victime, en cas de retour dans son pays d'origine, de traitements inhumains ou dégradants au sens de l’art. 3 CEDH et de l’art. 3 de la Convention du 10 décembre 1984 contre la torture et autres peines ou traitements cruels, inhumains ou dégradants (Conv. torture – RS 0.105). Certes, la Côte d’Ivoire a fait l’objet de troubles liés à des activités de groupes extrémistes, mais ceux-ci sont restreints à certaines portions du territoire du pays comme dans tous les pays d’Afrique occidentale, et ne sont pas liés à un état de guerre, de guerre civile ou à un climat de violences généralisées. L'exécution du renvoi, qui n’est liée à aucune mise en danger concrète du recourant, s'avère donc conforme au droit. 11. Il s’ensuit que le recours sera rejeté.![endif]&gt;![if&gt; 12. Vu l'issue du litige, un émolument de CHF 400.-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