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A/3167/2014 vom 29. Juni 2015</w:t>
      </w:r>
    </w:p>
    <w:p>
      <w:r>
        <w:t>GE Cour de justice, 2015-06-29, FR</w:t>
      </w:r>
    </w:p>
    <w:p>
      <w:r>
        <w:rPr>
          <w:b/>
        </w:rPr>
        <w:t xml:space="preserve">Quelle: </w:t>
      </w:r>
      <w:r>
        <w:t>https://mcp.opencaselaw.ch/entscheid/ge_gerichte_A_3167_2014</w:t>
      </w:r>
    </w:p>
    <w:p>
      <w:r>
        <w:t>FR: GE_GERICHTE A/3167/2014 du 29 juin 2015</w:t>
      </w:r>
    </w:p>
    <w:p>
      <w:r>
        <w:t>IT: GE_GERICHTE A/3167/2014 del 29 giugno 2015</w:t>
      </w:r>
    </w:p>
    <w:p>
      <w:pPr>
        <w:pStyle w:val="Heading2"/>
      </w:pPr>
      <w:r>
        <w:t>Erwägungen</w:t>
      </w:r>
    </w:p>
    <w:p>
      <w:r>
        <w:rPr>
          <w:b/>
        </w:rPr>
        <w:t>E. 6</w:t>
      </w:r>
    </w:p>
    <w:p>
      <w:r>
        <w:t>ème Chambre En la cause Madame A______, domiciliée à GenÈve, représentée par APAS-Assoc. permanence défense des patients et assurés recourante contre OFFICE DE L'ASSURANCE-INVALIDITE DU CANTON DE GENEVE, sis rue des Gares 12, GenÈve intimé EN FAIT 1.        Madame A______ (ci-après : l'assurée), née le _____ 1955, veuve depuis 1987, originaire du Portugal, est suissesse depuis le 14 novembre 2012.![endif]&gt;![if&gt; 2.        Le 1 er février 2012, l'assurée s'est inscrite à l'office régional de placement (ORP) pour un taux d'activité de 80%.![endif]&gt;![if&gt; 3.        L'assurée a exercé une activité d'aide cuisinière et d'employée de ménage depuis 1985. Comme dernier emploi, elle a exercé, depuis le 20 juin 2012, une activité d'employée d'entretien pour B______ SA, à raison de dix heures par semaine, soit à un taux de 20%.![endif]&gt;![if&gt; 4.        Le 10 juillet 2012, le docteur C______, FMH rhumatologie, a écrit au docteur D______, FMH médecine interne, qu'il avait vu l'assurée les 15 juin et 10 juillet 2012. Des examens sanguins, urinaires, des radiographies et échographies avaient été prodiguées. Le tableau clinique évoquait une fibromyalgie, une coxarthrose, une connectivité avec un syndrome de Sjögren ou un lupus érythémateux systémique.![endif]&gt;![if&gt; 5.        Depuis le 24 septembre 2012, l'assurée a été en incapacité de travail totale; la SWICA assurance perte de gain maladie, a versé des indemnités journalières.![endif]&gt;![if&gt; 6.        Le Dr D______ a certifié une incapacité de travail totale de l'assurée du 24 septembre 2012 au 28 février 2013.![endif]&gt;![if&gt; 7.        Le 2 décembre 2012, le Dr C______ a écrit au Dr D______ que l'assurée se plaignait de douleurs diffuses dans le cadre de sa fibromyalgie. Le traitement était en cours.![endif]&gt;![if&gt; 8.        Le Dr C______ a certifié une incapacité de travail totale de l'assurée du 14 janvier 2013 au 31 mars 2013.![endif]&gt;![if&gt; 9.        Le 14 janvier 2013, le Dr C______ a écrit au Dr D______ que l'assurée se plaignait de douleurs diffuses prédominant aux membres supérieurs, qu'il y avait également une tendinopathie de la coiffe des rotateurs des deux épaules, en plus de la fibromyalgie, que l'atteinte aux épaules posait un réel problème pour les activités nécessitant les bras au-dessus d'un plan horizontal, que l'incapacité de travail était donc justifiée et que le pronostic professionnel était sombre.![endif]&gt;![if&gt; 10.    Le 14 février 2013, la SWICA a transmis à l'office de l'assurance-invalidité du canton de Genève (ci-après : l'OAI) une demande de prestations de l'assurée du 2 février 2013.![endif]&gt;![if&gt; 11.    A la demande de la SWICA, le Dr D______ a rempli le 8 mars 2013 un rapport médical attestant d'un diagnostic, avec effet sur la capacité de travail, de lupus érythémateux systémique depuis 2009, de tendinopathie coiffe rotateur bilatérale depuis septembre 2012 et de fibromyalgie probante (14/18) depuis 2012, et d'un diagnostic, sans effet sur la capacité de travail, de HTA, d'obésité (BMI 30), coxarthrose bilatérale et de canal lombaire étroit depuis 2007. Il suivait l'assurée depuis le 25 février 2012 et depuis le 11 mai 2012, elle était suivie par le Dr C______. Elle présentait des poly-arthralgies est des troubles du sommeil. Elle suivait un traitement médicamenteux et de la physiothérapie. L'incapacité de travail était totale depuis le 23 septembre 2012. L'ancienne activité n'était plus exigible; il fallait voir pour l'avenir avec le Dr C______.![endif]&gt;![if&gt; 12.    Le 8 mars 2013, le Dr D______ a rempli un rapport médical pour la SWICA; il a attesté d'un lupus érythémateux systémique depuis 2009, d'une tendinopathie de la coiffe des rotateurs bilatérale depuis 2012; il suivait l'assurée depuis le 2 mai 2012; l'évolution était partielle et lente sous physiothérapie et traitement médicamenteux; elle présentait des polyarthralgies intermittentes, une asthénie, des douleurs aux épaules et des troubles du sommeil. L'incapacité de travail était totale du 24 au 30 septembre 2012 et du 23 octobre 2012 au 28 février 2013; il fallait voir ensuite avec le Dr C______. Le rendement était réduit en raison de douleurs articulaires des épaules et diffuses. ![endif]&gt;![if&gt; 13.    Le 21 mars 2013, le Dr C______ a indiqué à l'office cantonal de l'emploi (OCE) (prestations cantonales en cas de maladie) les incapacités de travail attestées.![endif]&gt;![if&gt; 14.    Le 30 mars 2013, le Dr C______ a rempli un rapport médical AI faisant état d'un diagnostic de connectivité actuellement indifférenciée depuis 2013, de fibromyalgie et d'une tendinopathie de la coiffe des rotateurs prédominant à l'épaule gauche; il suivait l'assurée depuis le 15 juin 2012. L'assurée se plaignait de douleurs ostéoarticulaires diffuses; l'examen clinique suggérait surtout une fibromyalgie et une tendinopathie de la coiffe des rotateurs; l'incapacité de travail était totale du 26 au 29 juillet 2012, du 14 au 31 janvier 2013 et dès le 1 er mars 2013; l'assurée était limitée dans les activités physiques pénibles, lesquelles augmentaient les douleurs articulaires.![endif]&gt;![if&gt; 15.    Le 30 mars 2013, le Dr C______ a rempli un rapport médical pour la Zürich, assurance perte de gain maladie.![endif]&gt;![if&gt; 16.    Le 12 juillet 2013, le Dr C______ a rempli un rapport médical pour la SWICA, en indiquant que l'assurée avait les mêmes plaintes et que les pathologies l'empêchaient de reprendre son emploi; l'assurée, dans un délai de quelques semaines, pourrait reprendre une activité adaptée de bureau à 50%.![endif]&gt;![if&gt; 17.    Par communication du 22 juillet 2013, l'OAI a considéré que des mesures d'intervention précoce et de réadaptation n'étaient pas indiquées actuellement.![endif]&gt;![if&gt; 18.    Le 5 août 2013, la doctoresse E______, du SMR, a estimé qu'il fallait interroger le Dr C______ sur la capacité de travail dans une activité adaptée.![endif]&gt;![if&gt; 19.    Le 26 août 2013, le Dr C______ a rempli un rapport médical intermédiaire AI indiquant un état de santé stationnaire, sans amélioration malgré le traitement et un mauvais pronostic; l'assurée était limitée pour tous les travaux pénibles physiques, le port de charges lourdes, les travaux manuels nécessitant une gestuelle fine et précise et des travaux avec les membres supérieures en hauteur. La capacité de travail était de 0% comme employée de nettoyage et de 70% dans une activité adaptée, telle un travail de bureau. ![endif]&gt;![if&gt; 20.    Le 1 er septembre 2013, l'assurée a indiqué à l'OAI que sans atteinte à la santé, elle travaillerait au même taux d'occupation qu'avant cette dernière.![endif]&gt;![if&gt; 21.    Le 24 septembre 2013, la SWICA a informé l'assurée qu'elle verserait l'indemnité journalière jusqu'au 24 décembre 2013, date à partir de laquelle une capacité de travail dans une activité adaptée était exigible. ![endif]&gt;![if&gt; 22.    Le 21 octobre 2013, la Dresse E______, du SMR, a estimé qu'une expertise tridisciplinaire psychiatrique, rhumatologique et de médecine interne était nécessaire.![endif]&gt;![if&gt; 23.    Le 15 août 2014, la Dresse E______ a rendu un avis selon lequel il n'y avait en réalité pas de raisons d'effectuer une expertise et qu'on pouvait reconnaître à l'assurée une capacité de travail nulle, dans son ancienne activité, et de 100%, avec une diminution de rendement de 20%, dans une activité adaptée, en raison des nombreuses limitations fonctionnelles (même dans une activité sédentaire pure). Les limitations fonctionnelles étaient les suivantes :![endif]&gt;![if&gt; -          Privilégier un poste sédentaire ou semi-sédentaire où l'assurée puisse changer de position à sa guise (au moins toutes les heures).![endif]&gt;![if&gt; -          Eviter les positions statiques prolongées (assis/debout).![endif]&gt;![if&gt; -          Eviter tout port de charge (max 5 kg exceptionnellement), ainsi que la marche en terrain irrégulier, les activités en position accroupie à genoux ou en porte à faux du rachis ainsi que les activités impliquant monter/descendre des escabeaux, des échafaudages etc.![endif]&gt;![if&gt; -          Eviter les activités nécessitant la position des MS en dessus de l'horizontale et les travaux manuels nécessitant de précision avec les mains.![endif]&gt;![if&gt; Ces limitations impliquaient des empêchements dans le ménage. 24.    Le 18 août 2014, l'OAI a fixé le degré d'invalidité de l'assuré à 2,76%. Il s'est fondé sur un revenu sans invalidité de CHF 37'168.- et un revenu d'invalide de CHF 36'814.-, calculé selon l'enquête sur la structure des salaires (ESS) 2010, tableau TA1, femme, niveau 4, pour 41,6 heures de travail par semaine, en 2013, à 80%, avec une déduction de 15%. Il a également expliqué que le revenu avec invalidité était de "CHF 37'168.-" pour une activité adaptée à 80%, et que le revenu sans invalidité était de "CHF 39'915.-", soit [(19,72 heures x 36 heures (80%)) x 4 x 13)].Le statut de l'assurée était celui d'active à 80%. ![endif]&gt;![if&gt; 25.    Le 20 août 2014, une "note statut" de l'OAI relève que selon l'inscription au chômage à 80% et les CI, l'assurée était à temps partiel à 80%![endif]&gt;![if&gt; 26.    Par projet de décision du 22 août 2014, l'OAI a rejeté la demande de prestations. Une enquête à domicile n'était pas nécessaire, car son résultat n'aurait pas d'influence sur le droit aux prestations; le degré d'invalidité était de 2,8%; le revenu sans invalidité était de CHF 36'814.- et le revenu d'invalide de CHF 37'168.-; dans ses explications, l'OAI mentionne un revenu sans invalidité de CHF 37'168.- et avec invalidité de CHF 36'814.-.![endif]&gt;![if&gt; 27.    Le 29 septembre 2014, le Dr C______ a rendu un avis médical selon lequel il a indiqué que l'assurée souffrait d'une connectivité indifférenciée (M35.9) depuis 2012, d'une fibromyalgie (M79.0), d'épisodes de tendinopathie de la coiffe des rotateurs prédominant à l'épaule gauche (M75.1), de lombosciatalgies dans un contexte de canal étroit (M48.06), d'une coxarthrose bilatérale (M16.0) prédominant à droite; elle était par ailleurs connue pour une obésité (E66.9), une hypertension artérielle (I10) et une hypercholestérolémie (E78.5) traitées. Dans une activité adaptée, la capacité de travail était de 50%.![endif]&gt;![if&gt; 28.    Par décision du 1 er octobre 2014, l'OAI a rejeté la demande de prestations.![endif]&gt;![if&gt; 29.    Le 16 octobre 2014, l'assurée a recouru auprès de la chambre des assurances sociales de la Cour de justice à l'encontre de la décision précitée, en contestant la capacité de travail de 100% retenue par l'OAI.![endif]&gt;![if&gt; 30.    Le 15 janvier 2015, l'assurée a complété son recours. L'OAI avait d'abord estimé qu'une expertise pluridisciplinaire était nécessaire pour l'annuler ensuite, sans explications, et avait retenu de manière péremptoire une capacité de travail de 100% dans une activité adaptée; son droit d'être entendu avait été violé; elle n'avait aucune capacité de travail; elle ne pouvait travailler à un poste administratif, dans un bureau; elle sollicitait une rente d'invalidité à 100%.![endif]&gt;![if&gt; 31.    Le 9 février 2015, la Dresse E______, du SMR, a rendu un avis médical selon lequel le Dr C______ avait retenu, le 26 août 2013, une capacité de travail de 70% dans une activité adaptée. Le SMR avait considéré qu'une expertise ne se justifiait pas, après relecture du dossier. Le Dr C______ n'expliquait pas pourquoi il ne retenait le 29 septembre 2014 plus qu'une capacité de travail de 50% dans une activité adaptée; l'avis du SMR du 15 août 2014 était confirmé.![endif]&gt;![if&gt; 32.    Le 17 février 2015, l'OAI a conclu au rejet du recours en se référant à l'avis du SMR du 9 février 2015.![endif]&gt;![if&gt; 33.    A la demande de la chambre de céans, le Dr C______ a indiqué le 7 avril 2015 que la différence d'appréciation de la capacité de travail entre août 2013 et septembre 2014 se basait sur une augmentation progressive des plaintes (cheville droite, lombosciatalgies droites, base du pouce gauche, troubles urinaires avec incontinence ayant nécessité une chirurgie vésicale de type cystopexie probablement en 2014), même si, objectivement, il n'avait pas détecté de nouvelles anomalies. ![endif]&gt;![if&gt; Une activité de standardiste dans la téléphonie ou d'accueil était possible; il n'était pas d'accord avec l'appréciation du SMR d'une capacité de travail de 100%, avec une diminution de rendement de 20%, car le SMR retenait de nombreuses limitations fonctionnelles même dans une activité sédentaire pure. 34.    Le 27 avril 2015, l'OAI a observé que le Dr C______ justifiait la diminution de la capacité de travail de 70% à 50% uniquement sur la base des plaintes de l'assurée; le SMR avait bien retenu une baisse de rendement de 20%, en raison des limitations fonctionnelles retenues.![endif]&gt;![if&gt; 35.    Le 21 mai 2015, l'assurée a observé que le Dr C______ mentionnait une position contradictoire du SMR et que celui-ci avait effectué un revirement spectaculaire dans l'instruction de sa demande.![endif]&gt;![if&gt;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Interjeté dans la forme et le délai prévus par la loi, le recours est recevable, en vertu des art. 56ss LPGA.![endif]&gt;![if&gt; 3.        Le litige porte sur le droit de la recourante à une rente d'invalidité.![endif]&gt;![if&gt;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5.        En vertu de l’art. 28 al. 2 LAI, l’assuré a droit à une rente entière s’il est invalide à 70% au moins, à un trois-quarts de rente s'il est invalide à 60% au moins, à une demi-rente s’il est invalide à 50% au moins, ou à un quart de rente s’il est invalide à 40% au moins. ![endif]&gt;![if&gt;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7.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8.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10.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11.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1d).![endif]&gt;![if&gt; 12.    a) En l'espèce, l'intimé a retenu que la recourante a un statut d'active à 80% et que, selon l'avis du SMR du 15 août 2014, elle est capable d'exercer une activité compatible avec ses limitations fonctionnelles à 100%, avec une diminution de rendement de 20% et un empêchement dans le ménage de 10%, de sorte que le degré d'invalidité est de 2,8%.![endif]&gt;![if&gt; La recourante estime que l'intimé a opéré un revirement injustifié en renonçant à ordonner l'expertise pluridisciplinaire qu'il avait envisagée, ce qui violait son droit d'être entendue et conteste être capable de travailler à 100% dans une activité adaptée, en relevant qu'elle est au contraire totalement incapable d'exercer une telle activité. b) Le droit d'être entendu ne s'oppose pas à ce que l'autorité mette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(ATF 136 I 229 consid. 5.3 p. 236; 134 I 140 consid. 5.3 p. 148). Il s'agit par conséquent d'un grief qu'il convient d'examiner avec le fond du litige (ATF 9C_457/2013 du 26 décembre 2013, consid. 3.1.). c) La chambre de céans constate que l'intimé s'est fondée sur les diagnostics établis par les médecins-traitants C______ et D______, soit un lupus érythémateux, une connectivité indifférenciée, une fibromyalgie et une tendinopathie de la coiffe des rotateurs prédominant à l'épaule gauche. Le Dr C______ a relevé qu'il avait estimé en 2014 une capacité de travail limitée à 50% et non plus à 70%, comme il l'avait attesté en 2013, car les plaintes avaient augmenté, en relevant aussi que le SMR retenait de nombreuses limitations fonctionnelles, même dans une activité sédentaire pure, ce qui n'était pas cohérent avec l'estimation d'une capacité de travail à 100% avec un rendement réduit de 20%. On ne saurait, comme l'a fait l'intimé, écarter cet avis, ce d'autant qu'il se réfère à l'augmentation des plaintes de la recourante dans le cadre d'un diagnostic de fibromyalgie, lequel est précisément principalement basé sur les plaintes de l'intéressée. La baisse de rendement de 20% admise par le SMR se fonde uniquement sur les rapports des médecins-traitants, le SMR n'ayant pas examiné la recourante et celle-ci n'ayant pas non plus fait l'objet d'une expertise. Or, le Dr C______ a motivé - certes sommairement, mais il s'agit du médecin qui a examiné et suivi la recourante - une capacité de travail maximale de 50% dans une activité adaptée. Par ailleurs, l'intimé retient, dans son calcul du degré d'invalidité – même si cela n'apparaît plus dans la décision litigieuse – un empêchement dans les tâches ménagères qu'il a fixé à 10%, sans motivation, le SMR ayant uniquement relevé que les limitations fonctionnelles impliquaient des empêchements dans le ménage, sans les chiffrer. d) Il convient, dans ces circonstances, de constater que le cas de la recourante est insuffisamment instruit, une incapacité de travail de 50% ne pouvant pas non plus être admise sur le seul avis, sommairement motivé, du Dr C______. En conséquence, la cause doit être renvoyée à l'intimé, afin qu'il procède à l'instruction médicale du dossier, comme il l'avait, dans un premier temps, envisagé, et rende une nouvelle décision, étant souligné qu'il incombera à l'intimé d'examiner si une expertise tridisciplinaire, rhumatologique, psychiatrique et de médecine interne, est réellement justifiée ou, au contraire, si une expertise mono ou bidisciplinaire suffirait. Il convient de relever que le Dr C______ exclut aussi l'exercice d'activités répétitives, de sorte que l'intimé devra, si son instruction médicale le confirme, concrètement examiner quelle activité la recourante est encore capable d'exercer et, en particulier, si une activité de bureau telle qu'avancée par le Dr C______ est exigible, compte tenu de la formation de la recourante. 13.    Au vu de ce qui précède, le recours sera partiellement admis et la décision du 1 er octobre 2014 sera annulée. La recourante obtenant gain de cause, une indemnité de CHF 2'500.-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500.-.![endif]&gt;![if&gt;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