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A/3163/2022 vom 19. Mai 2023</w:t>
      </w:r>
    </w:p>
    <w:p>
      <w:r>
        <w:t>GE Cour de justice, 2023-05-19, FR</w:t>
      </w:r>
    </w:p>
    <w:p>
      <w:r>
        <w:rPr>
          <w:b/>
        </w:rPr>
        <w:t xml:space="preserve">Quelle: </w:t>
      </w:r>
      <w:r>
        <w:t>https://mcp.opencaselaw.ch/entscheid/ge_gerichte_A_3163_2022</w:t>
      </w:r>
    </w:p>
    <w:p>
      <w:r>
        <w:t>FR: GE_GERICHTE A/3163/2022 du 19 mai 2023</w:t>
      </w:r>
    </w:p>
    <w:p>
      <w:r>
        <w:t>IT: GE_GERICHTE A/3163/2022 del 19 maggio 2023</w:t>
      </w:r>
    </w:p>
    <w:p>
      <w:pPr>
        <w:pStyle w:val="Heading2"/>
      </w:pPr>
      <w:r>
        <w:t>Erwägungen</w:t>
      </w:r>
    </w:p>
    <w:p>
      <w:r>
        <w:rPr>
          <w:b/>
        </w:rPr>
        <w:t>E. 1</w:t>
      </w:r>
    </w:p>
    <w:p>
      <w:r>
        <w:t>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4</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une assurée âgée de plus de 55 ans au 1 er janvier 2002 mais porte sur la suppression d’une rente dont le droit est né le 1 er avril 2022, soit postérieurement au 31 décembre 2021, de sorte que les dispositions légales applicables seront citées dans leur nouvelle teneur.</w:t>
      </w:r>
    </w:p>
    <w:p>
      <w:r>
        <w:rPr>
          <w:b/>
        </w:rPr>
        <w:t>E. 5</w:t>
      </w:r>
    </w:p>
    <w:p>
      <w:r>
        <w:t>Le délai de recours est de trente jours (art. 56 LPGA; art. 62 al. 1 de la loi sur la procédure administrative du 12 septembre 1985 [LPA - E 5 10]). ![endif]&gt;![if&gt; Interjeté dans la forme et le délai prévus par la loi, le recours est recevable.</w:t>
      </w:r>
    </w:p>
    <w:p>
      <w:r>
        <w:rPr>
          <w:b/>
        </w:rPr>
        <w:t>E. 6</w:t>
      </w:r>
    </w:p>
    <w:p>
      <w:r>
        <w:t>Le litige porte sur le maintien ou la suppression du quart de rente d’invalidité octroyé à la recourante, accessoirement et éventuellement, sur la date à partir de laquelle la suppression de la rente devrait intervenir.![endif]&gt;![if&gt;</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8</w:t>
      </w:r>
    </w:p>
    <w:p>
      <w:r>
        <w:t>L’assuré a droit une rente pour autant qu’il ait présenté une incapacité de travail d’au moins 40 % en moyenne, durant une année sans interruption notable (art. 28 al. 1 let. b LAI)![endif]&gt;![if&gt;</w:t>
      </w:r>
    </w:p>
    <w:p>
      <w:r>
        <w:rPr>
          <w:b/>
        </w:rPr>
        <w:t>E. 9</w:t>
      </w:r>
    </w:p>
    <w:p>
      <w:r>
        <w:t>![endif]&gt;![if&gt;</w:t>
      </w:r>
    </w:p>
    <w:p>
      <w:r>
        <w:rPr>
          <w:b/>
        </w:rPr>
        <w:t>E. 9.1</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 ATF 127 V 10 consid. 4b).</w:t>
      </w:r>
    </w:p>
    <w:p>
      <w:r>
        <w:rPr>
          <w:b/>
        </w:rPr>
        <w:t>E. 9.2</w:t>
      </w:r>
    </w:p>
    <w:p>
      <w:r>
        <w:t>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w:t>
      </w:r>
    </w:p>
    <w:p>
      <w:r>
        <w:rPr>
          <w:b/>
        </w:rPr>
        <w:t>E. 9.3</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rPr>
          <w:b/>
        </w:rPr>
        <w:t>E. 9.4</w:t>
      </w:r>
    </w:p>
    <w:p>
      <w:r>
        <w:t>Le point de savoir si un changement notable des circonstances s’est produit doit être tranché en comparant les faits tels qu’ils se présentaient au moment de la dernière révision de la rente entrée en force, soit dans le cas présent, la décision d’octroi d’une rente invalidité en date du 3 juin 2022 et les circonstances qui régnaient à l’époque de la décision litigieuse, soit dans le cas d’espèce, le 16 septembre 2022.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w:t>
      </w:r>
    </w:p>
    <w:p>
      <w:r>
        <w:rPr>
          <w:b/>
        </w:rPr>
        <w:t>E. 9.5</w:t>
      </w:r>
    </w:p>
    <w:p>
      <w:r>
        <w:t>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10</w:t>
      </w:r>
    </w:p>
    <w:p>
      <w:r>
        <w:t>En matière d'assurance-invalidité, l'art. 88bis al. 2 let. a RAI prévoit que la diminution ou la suppression de la rente, de l'allocation pour impotent ou de la contribution d'assistance prend effet au plus tôt le premier jour du deuxième mois qui suit la notification de la décision. L'art. 88bis al. 2 let. b RAI permet cependant à l'assurance de diminuer ou de supprimer ladite prestation avec effet rétroactif à la date où elle a cessé de correspondre aux droits de l'assuré, si ce dernier se l'est fait attribuer irrégulièrement ou s'il a manqué, à un moment donné, à l'obligation de renseigner qui lui incombe raisonnablement en vertu de l'art. 77 RAI. L'obligation de l'assuré de communiquer immédiatement à l'office AI tout changement important qui peut avoir des répercussions sur le droit aux prestations, en particulier les changements qui concernent l'état de santé et la capacité de gain ou de travail (art. 77 RAI; cf. aussi art. 31 al. 1 LPGA), est l'expression du principe de la bonne foi entre administration et administré. Pour qu'il y ait violation de l'obligation de renseigner, il faut qu'il y ait un comportement fautif; d'après une jurisprudence constante, une légère négligence suffit déjà. La possibilité pour l'office AI de réviser avec effet rétroactif les prestations qu'il a allouées, ne présuppose plus, depuis le 1 er janvier 2015, qu'il existe un lien de causalité entre le comportement à sanctionner (la violation de l'obligation d'annoncer) et le dommage causé (la perception de prestations indues; art. 88bis al. 2 let. b RAI dans sa teneur en vigueur à partir du 1 er janvier 2015; arrêt du Tribunal fédéral 9C_33/2021 du 24 juin 2021 consid. 3.2.1 et les références).![endif]&gt;![if&gt;</w:t>
      </w:r>
    </w:p>
    <w:p>
      <w:r>
        <w:rPr>
          <w:b/>
        </w:rPr>
        <w:t>E. 11</w:t>
      </w:r>
    </w:p>
    <w:p>
      <w:r>
        <w:t>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![endif]&gt;![if&gt;</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13</w:t>
      </w:r>
    </w:p>
    <w:p>
      <w:r>
        <w:t>En l’espèce, la recourante conclut à l’annulation de la décision de suppression de sa rente d’invalidité au motif qu’après réception du projet de rente, elle s’était informée auprès de l’OAI qui lui avait assuré qu’elle ne serait pas pénalisée lors du versement mensuel des indemnités de chômage ; or, la caisse de chômage lui a expliqué que le versement d’une rente AI à 40 % péjore le montant du gain assuré, ce qui s’est avéré lorsqu’elle a reçu les indemnités de chômage du mois de juillet 2022 qui étaient bien inférieures au montant attendu, raison pour laquelle elle a initié la révision de son cas le 4 août 2022, concluant à la suppression de sa rente d’invalidité.![endif]&gt;![if&gt; À l’aune des conclusions prises par la recourante, il apparaît toutefois que cette dernière, qui conclut formellement à l’annulation pure et simple de la décision du 16 septembre 2022 - ce qui aurait pour effet de rétablir la précédente décision d’octroi de rente du 3 juin 2022 – devrait plutôt conclure à la réforme de la décision de suppression, en ce sens que le versement de la rente d’invalidité doit bien être annulé, mais avec effet au 1 er avril 2022, en lieu et place du mois suivant la notification de la décision (soit le mois d’août 2022). L’intimé de son côté a, dans un premier temps, donné suite à la demande de l’assurée, en supprimant la rente AI avec effet à la fin du mois suivant la notification de la décision, puis a modifié son point de vue, après avoir pris connaissance de la motivation du recours de l’assurée, expliquant notamment qu’après examen de la situation, les conditions permettant une révision du droit à la rente n’étaient pas remplies, dès lors que la demande de l’assurée ne faisait état d’aucune modification des circonstances propres à influencer son degré d’invalidité. Compte tenu de ces éléments, l’intimé considère avoir supprimé à tort le droit à la rente de la recourante découlant de la décision du 3 juin 2022 et conclut à l’annulation de la décision attaquée.</w:t>
      </w:r>
    </w:p>
    <w:p>
      <w:r>
        <w:rPr>
          <w:b/>
        </w:rPr>
        <w:t>E. 14</w:t>
      </w:r>
    </w:p>
    <w:p>
      <w:r>
        <w:t>![endif]&gt;![if&gt;</w:t>
      </w:r>
    </w:p>
    <w:p>
      <w:r>
        <w:rPr>
          <w:b/>
        </w:rPr>
        <w:t>E. 14.1</w:t>
      </w:r>
    </w:p>
    <w:p>
      <w:r>
        <w:t>S’agissant de l’argumentation de la recourante, il sied tout d’abord de relever qu’elle ne fournit aucun détail, nom de personne ou document, quant aux circonstances dans lesquelles un renseignement erroné lui aurait été dispensé par l’OAI concernant son droit aux allocations chômage. Il s’agit, dès lors, d’une allégation toute générale, qui ne saurait entraîner une application éventuelle du principe de la bonne foi.</w:t>
      </w:r>
    </w:p>
    <w:p>
      <w:r>
        <w:rPr>
          <w:b/>
        </w:rPr>
        <w:t>E. 14.2</w:t>
      </w:r>
    </w:p>
    <w:p>
      <w:r>
        <w:t>Sur le fond, la motivation du recours est essentiellement fondée sur des raisons financières, la recourante se plaignant que la prise en compte de sa rente AI diminuerait le montant des indemnités de chômage qui lui sont servies, raison pour laquelle elle s’est adressée à l’OAI, le 4 août 2022, pour demander la suppression de ladite rente. Ainsi, et contrairement à ce qu’elle semble alléguer dans sa réplique du 8 décembre 2022, ce n’est pas tant l’image qu’elle a d’elle-même selon laquelle la rente d’invalidité « ne lui correspond pas », mais bel et bien les conséquences financières de la rente - qui ont pour effet de diminuer le montant des indemnités de chômage - qui motivent son recours. En cela, l’intimé ne peut être contredit lorsqu’il déclare que cet argument financier au regard de l’assurance-chômage n’est pas de nature à influer sur la manière de déterminer le degré d’invalidité de la recourante.</w:t>
      </w:r>
    </w:p>
    <w:p>
      <w:r>
        <w:rPr>
          <w:b/>
        </w:rPr>
        <w:t>E. 14.3</w:t>
      </w:r>
    </w:p>
    <w:p>
      <w:r>
        <w:t>Il sied de rappeler que lorsque les circonstances sont demeurées inchangées et que le motif de la suppression ou de la diminution de la rente réside uniquement dans une nouvelle appréciation du cas (ATF 141 V 9 consid. 2.3; ATF 112 V 371 consid. 2b ; ATF 112 V 387 consid. 1b), il n’y a pas motif à révision. Le seul changement de circonstances que la recourante pourrait faire valoir pour demander la révision de la décision, se fonde sur le certificat médical de son médecin traitant, attestant, de manière extrêmement succincte, qu’elle dispose d’une capacité de travail de 100 % dans toute activité dès le 1 er avril 2022. Or,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La pièce fournie par la recourante n’est pas suffisante pour admettre, au degré de la vraisemblance prépondérante, que cette dernière serait apte à travailler dans toute activité et bénéficierait, réellement, d’une capacité de travail de 100%. À cela s’ajoute que, comme le souligne l’intimé, la décision du 13 juillet 2022, qui fixait le taux d’invalidité à 46%, tenait déjà compte d’une pleine capacité de travail, mais dans une activité adaptée. Compte tenu de ces éléments, la chambre de céans considère qu’il n’y a pas de motif de révision, mais une nouvelle appréciation de son cas, par la recourante, uniquement soutenue par le bref certificat médical de son médecin traitant ; partant, les conditions pour une révision, qui ont abouti à la décision querellée, ne sont pas remplies.</w:t>
      </w:r>
    </w:p>
    <w:p>
      <w:r>
        <w:rPr>
          <w:b/>
        </w:rPr>
        <w:t>E. 14.4</w:t>
      </w:r>
    </w:p>
    <w:p>
      <w:r>
        <w:t>Afin d’être complet, il sera encore mentionné que, même en l’absence de conditions pour une révision, l’art. 53 al. 2 LPGA, permet au juge, s’il est le premier à constater que la décision initiale était certainement erronée, de confirmer, en invoquant ce motif, la décision de révision prise par l’administration (ATF 125 V 368 consid. 2 et les références). En l’état, comme cela ressort des éléments de preuve examinés supra rien ne permet de considérer que la décision initiale d’octroi d’un quart de rente datée du 3 juin 2022 était « certainement erronée ». Dès lors, la décision de révision supprimant la rente du 16 septembre 2022 ne peut pas être confirmée. Étant précisé que l’assurée conserve la possibilité de présenter une nouvelle demande de révision à l’OAI, fondée sur des pièces médicales idoines afin de démontrer un éventuel changement important de circonstances propres à influencer le degré d’invalidité.</w:t>
      </w:r>
    </w:p>
    <w:p>
      <w:r>
        <w:rPr>
          <w:b/>
        </w:rPr>
        <w:t>E. 15</w:t>
      </w:r>
    </w:p>
    <w:p>
      <w:r>
        <w:t>Au vu de ce qui précède, le recours sera partiellement admis et la décision du 16 septembre 2022 sera annulée.![endif]&gt;![if&gt;</w:t>
      </w:r>
    </w:p>
    <w:p>
      <w:r>
        <w:rPr>
          <w:b/>
        </w:rPr>
        <w:t>E. 16</w:t>
      </w:r>
    </w:p>
    <w:p>
      <w:r>
        <w:t>La recourante n’étant pas assistée d’un mandataire professionnellement qualifié et n’ayant pas allégué ou démontré avoir déployé des efforts dépassant la mesure de ce que tout un chacun consacre à la gestion courante de ses affaires, n'a pas droit à des dépens.![endif]&gt;![if&gt;</w:t>
      </w:r>
    </w:p>
    <w:p>
      <w:r>
        <w:rPr>
          <w:b/>
        </w:rPr>
        <w:t>E. 17</w:t>
      </w:r>
    </w:p>
    <w:p>
      <w:r>
        <w:t>La procédure n'étant pas gratuite (art. 69 al. 1bis LAI), au vu du sort du recours, il y a lieu de condamner l'intimé au paiement d'un émolument de CHF 200.-.![endif]&gt;![if&gt;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