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A/3161/2007 vom 10. April 2008</w:t>
      </w:r>
    </w:p>
    <w:p>
      <w:r>
        <w:t>GE Cour de justice, 2008-04-10, FR</w:t>
      </w:r>
    </w:p>
    <w:p>
      <w:r>
        <w:rPr>
          <w:b/>
        </w:rPr>
        <w:t xml:space="preserve">Quelle: </w:t>
      </w:r>
      <w:r>
        <w:t>https://mcp.opencaselaw.ch/entscheid/ge_gerichte_A_3161_2007</w:t>
      </w:r>
    </w:p>
    <w:p>
      <w:r>
        <w:t>FR: GE_GERICHTE A/3161/2007 du 10 avril 2008</w:t>
      </w:r>
    </w:p>
    <w:p>
      <w:r>
        <w:t>IT: GE_GERICHTE A/3161/2007 del 10 aprile 2008</w:t>
      </w:r>
    </w:p>
    <w:p>
      <w:pPr>
        <w:pStyle w:val="Heading2"/>
      </w:pPr>
      <w:r>
        <w:t>Regeste</w:t>
      </w:r>
    </w:p>
    <w:p>
      <w:r>
        <w:t>Minimum vital. Insaisissabilité. | Les mesures d'instructions effectuées par la Commission de surveillance n'ont pas permis d'établir que le débituer disposerait de revenus supérieurs à ceux qu'il a déclaré à l'Office ds poursuites ni qu'une partie de ses charges serait prise en charge par un tiers. | Lp.93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Infondée, la plainte sera rejetée. * * * * * PAR CES MOTIFS, LA COMMISSION DE SURVEILLANCE SIÉGEANT EN SECTION : A la forme : Déclare recevable la plainte A/3161/2007 formée le 20 août 2007 par l’Etat de Genève, SCARPA contre le procès-verbal de saisie valant acte de défaut de biens dans la poursuite n° 06 xxxx69 Y. Au fond : 1. La rejette. 2. Déboute les parties de toutes autres conclusions. Siégeant : Mme Ariane WEYENETH, présidente ; MM. Philipp GANZONI et Etienne KISS-BORLASE, juges assesseurs. Au nom de la Commission de surveillance : Paulette DORMAN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