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A/3156/2021 vom 6. Juni 2023</w:t>
      </w:r>
    </w:p>
    <w:p>
      <w:r>
        <w:t>GE Cour de justice, 2023-06-06, FR</w:t>
      </w:r>
    </w:p>
    <w:p>
      <w:r>
        <w:rPr>
          <w:b/>
        </w:rPr>
        <w:t xml:space="preserve">Quelle: </w:t>
      </w:r>
      <w:r>
        <w:t>https://mcp.opencaselaw.ch/entscheid/ge_gerichte_A_3156_2021</w:t>
      </w:r>
    </w:p>
    <w:p>
      <w:r>
        <w:t>FR: GE_GERICHTE A/3156/2021 du 6 juin 2023</w:t>
      </w:r>
    </w:p>
    <w:p>
      <w:r>
        <w:t>IT: GE_GERICHTE A/3156/2021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renouveler l’autorisation de séjour du recourant et sur le prononcé de son renvoi de Suisse.![endif]&gt;![if&gt;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w:t>
      </w:r>
    </w:p>
    <w:p>
      <w:r>
        <w:rPr>
          <w:b/>
        </w:rPr>
        <w:t>E. 3.1</w:t>
      </w:r>
    </w:p>
    <w:p>
      <w:r>
        <w:t>La loi fédérale sur les étrangers du 16 décembre 2005 (LEI - RS 142.20) ne s'applique aux ressortissants des États membres de l'Union européenne que lorsque l'ALCP n'en dispose pas autrement ou lorsqu'elle prévoit des dispositions plus favorables (art. 2 al. 2 LEI).![endif]&gt;![if&gt;</w:t>
      </w:r>
    </w:p>
    <w:p>
      <w:r>
        <w:rPr>
          <w:b/>
        </w:rPr>
        <w:t>E. 3.2</w:t>
      </w:r>
    </w:p>
    <w:p>
      <w:r>
        <w:t>En l'occurrence, le recourant est de nationalité française, de sorte que sa situation est réglée par l'ALCP et l'OLCP, notamment l'Annexe I de l'Accord (art. 3, 4 et 7 let. c ALCP).</w:t>
      </w:r>
    </w:p>
    <w:p>
      <w:r>
        <w:rPr>
          <w:b/>
        </w:rPr>
        <w:t>E. 4.1</w:t>
      </w:r>
    </w:p>
    <w:p>
      <w:r>
        <w:t>Les autorisations de séjour de courte durée, de séjour et frontalières UE/AELE peuvent être révoquées ou ne pas être prolongées, si les conditions requises pour leur délivrance ne sont plus remplies (art. 23 al. 1 OLCP).![endif]&gt;![if&gt; Cela ne signifie toutefois pas que ces conditions initiales doivent rester remplies de manière ininterrompue ;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2C_1162/2014 du 8 décembre 2015 consid. 3.3 ; 2C_390/2013 du 10 avril 2014 consid. 3.2). En revanche, une personne qui serait au chômage volontaire ou qui se comporterait de façon abusive peut se voir retirer son autorisation (ATF 141 II 1 consid. 2.1.2 ; arrêt du Tribunal fédéral 2C_459/2016 du 15 novembre 2017 consid. 3.1).</w:t>
      </w:r>
    </w:p>
    <w:p>
      <w:r>
        <w:rPr>
          <w:b/>
        </w:rPr>
        <w:t>E. 4.2</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4.3</w:t>
      </w:r>
    </w:p>
    <w:p>
      <w:r>
        <w:t>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rPr>
          <w:b/>
        </w:rPr>
        <w:t>E. 4.4</w:t>
      </w:r>
    </w:p>
    <w:p>
      <w:r>
        <w:t>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4.5</w:t>
      </w:r>
    </w:p>
    <w:p>
      <w:r>
        <w:t>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 2C_1034/2016 du 13 novembre 2017 consid. 4.2). Exceptionnellement, il est également possible de ne pas attendre l'issue de la procédure AI lorsqu'il n'existe aucun doute quant à la réalité de l'incapacité de travail et de son commencement (cf. ATF 141 II 1 consid. 4.2.1 p. 11 s.; aussi arrêt du Tribunal fédéral 2C_771/2014 du 27 août 2015 consid. 2.3.3).</w:t>
      </w:r>
    </w:p>
    <w:p>
      <w:r>
        <w:rPr>
          <w:b/>
        </w:rPr>
        <w:t>E. 4.6</w:t>
      </w:r>
    </w:p>
    <w:p>
      <w:r>
        <w:t>En l’espèce, le recourant réside en Suisse de façon continue à tout le moins depuis le 29 juin 2010 et a été mis au bénéfice d’une autorisation de séjour valable jusqu’au 28 juin 2015. Il n’a toutefois travaillé qu’un jour, le 29 juin 2010, pour l’employeur qui avait requis un permis en sa faveur. Il n’a ensuite travaillé que sporadiquement. Ses problèmes de toxicodépendance et psychiatriques en découlant sont étayés par diverses pièces. Des incapacités temporaires de travail pour des raisons médicales le sont également. Il ne prétend pas ni a fortiori ne démontre avoir à un quelconque moment touché des indemnités de chômage. Il ne remet pas en cause le fait que les quelques emplois qu’il occupait depuis maintenant près de treize ans n’ont été que de courte durée, à l’exception de près d’une année entre juin 2018 et mai 2019 et durant quelques mois chez C______, dans le cadre d’un emploi lié à la pandémie de Covid-19. Il reconnaît n’avoir terminé aucune des formations qu’il aurait entreprises, dont dans le domaine du journalisme. Aussi, et quelle que soit l’ampleur des efforts qu’il développe pour rechercher un travail, étant relevé que le dernier emploi remonte à 2022, apparemment durant trois mois, du 1 er mai au 31 juillet 2022, et qu’il n’a pas démontré qu’il aurait été rémunéré pour cet emploi, sous forme d’une commission annoncée dans le contrat de travail, et quand bien même l’hospice général cherche à le réinsérer professionnellement depuis le mois de février 2020 déjà, ses chances de retrouver un emploi, et qui s’inscrive dans la durée, sont minces.![endif]&gt;![if&gt; Le recourant ne remet pas en question le fait qu’il ne travaille pas depuis plus de six mois. Il ne démontre avoir été en incapacité de travail, certificats médicaux à l’appui, depuis la fin de son emploi le plus récent, que du 10 octobre au 30 novembre 2022 et du 5 au 15 décembre 2022, ce donc de manière temporaire. Il ne peut être suivi lorsqu’il rejette la responsabilité de sa situation professionnelle sur l’OCPM. En effet, en tant que ressortissant de l’Union européenne et comme cela lui a été rappelé à plusieurs reprises par l’OCPM et le TAPI, conformément à l’art. 6 § 7 ALCP-I, tout employeur potentiel pouvait sans autre demander et obtenir une autorisation de travail en sa faveur, ce qui a d’ailleurs été le cas dès le mois de juin 2010. Devant le TAPI, le 22 novembre 2021, l’OCPM a proposé la suspension de la procédure pour six mois afin de pouvoir se déterminer sur l’acquisition de la qualité de travailleur européen par le recourant en lien avec la prise d’activité auprès de C______. L’OCPM a derechef indiqué qu’il était d’accord de suspendre la procédure et de revoir sa décision au début du mois de septembre 2022, soit après la période d’essai du recourant auprès de la dernière entreprise l’ayant employé, à condition qu’il produise ses fiches de salaire de juin, juillet et août 2022, ce qu’il n’a pas fait, cet emploi ayant au demeurant entre-temps pris fin. C’est dire que cette autorité s’est montrée attentive à sa situation, contrairement à ce qu’il prétend. Enfin, le recourant ne soutient pas ni ne démontre qu’un employeur potentiel aurait requis une autorisation en sa faveur auprès de l’OCPM et se serait vu opposer un refus. Comme retenu à juste titre encore par le TAPI, le recourant n’a que de manière limitée été en mesure de subvenir seul à ses besoins, bénéficiant pour le surplus de l’aide de l’hospice durant plusieurs années, ce qui est de nouveau le cas à ce jour. Le recourant ne peut contredire le fait que depuis l’arrêt de la chambre administrative du 19 février 2019, le total des prestations d’aide sociale qu’il a touchées a encore augmenté. Il existe peu de perspectives qu’il sorte de l’aide sociale. Dans ces conditions, c’est à juste titre que l’OCPM, suivi par le TAPI, a estimé que le recourant ne remplissait pas les conditions d’une prolongation d’autorisation de séjour au sens de de l'art. 6 Annexe I ALCP. S’il remplit la condition de séjour dans le pays de plus de deux ans, nécessaire à la reconnaissance d'un éventuel droit de demeurer en Suisse au sens de l'art. 2 § 1 let. b du règlement 1251/70, la seconde condition exigée, à savoir d’avoir cessé son activité salariée en raison d'une incapacité permanente de travail n’est pas réalisée ni même invoquée. Le recourant ne peut donc pas davantage prétendre au renouvellement de son autorisation de séjour fondée sur les art. 6 § 1 Annexe I ALCP et 4 Annexe I ALCP cum art. 2 § 1 let. b du règlement CEE 1251/70.</w:t>
      </w:r>
    </w:p>
    <w:p>
      <w:r>
        <w:rPr>
          <w:b/>
        </w:rPr>
        <w:t>E. 5.1</w:t>
      </w:r>
    </w:p>
    <w:p>
      <w:r>
        <w:t>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w:t>
      </w:r>
    </w:p>
    <w:p>
      <w:r>
        <w:rPr>
          <w:b/>
        </w:rPr>
        <w:t>E. 5.2</w:t>
      </w:r>
    </w:p>
    <w:p>
      <w:r>
        <w:t>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 ère phrase Annexe I ALCP).![endif]&gt;![if&gt;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5.3</w:t>
      </w:r>
    </w:p>
    <w:p>
      <w:r>
        <w:t>En l'espèce, le recourant a vécu de l’aide sociale, en totalité ou partiellement, du 1 er février 2012 au 31 mai 2018 puis dès le 1 er février 2020. À compter au plus tard de la fin août 2022, il ne perçoit plus d’autre revenu que celui provenant de l’hospice général. Ainsi, il ne peut pas se prévaloir de l'art. 24 § 1 Annexe I ALCP à l'appui de sa demande de renouvellement de son autorisation de séjour.</w:t>
      </w:r>
    </w:p>
    <w:p>
      <w:r>
        <w:rPr>
          <w:b/>
        </w:rPr>
        <w:t>E. 6.1</w:t>
      </w:r>
    </w:p>
    <w:p>
      <w:r>
        <w:t>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w:t>
      </w:r>
    </w:p>
    <w:p>
      <w:r>
        <w:rPr>
          <w:b/>
        </w:rPr>
        <w:t>E. 6.2</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rPr>
          <w:b/>
        </w:rPr>
        <w:t>E. 6.3</w:t>
      </w:r>
    </w:p>
    <w:p>
      <w:r>
        <w:t>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8.2.7).![endif]&gt;![if&gt;</w:t>
      </w:r>
    </w:p>
    <w:p>
      <w:r>
        <w:rPr>
          <w:b/>
        </w:rPr>
        <w:t>E. 6.4</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4.3).![endif]&gt;![if&gt;</w:t>
      </w:r>
    </w:p>
    <w:p>
      <w:r>
        <w:rPr>
          <w:b/>
        </w:rPr>
        <w:t>E. 6.5</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5.5).![endif]&gt;![if&gt;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w:t>
      </w:r>
    </w:p>
    <w:p>
      <w:r>
        <w:rPr>
          <w:b/>
        </w:rPr>
        <w:t>E. 7</w:t>
      </w:r>
    </w:p>
    <w:p>
      <w:r>
        <w:t>En l’espèce, le recourant est arrivée en Suisse en juin 2010 et a été mis au bénéfice d’une autorisation de séjour avec activité lucrative valable du 29 juin 2010 jusqu’au 28 juin 2015. Le 30 juin 2010, soit le lendemain de sa prise d’emploi, il a toutefois été licencié. Il n’a ensuite eu que des emplois de très courte ou courte durée et a bénéficié régulièrement de prestations de l’hospice, que ce soit de manière complète ou partielle. Il dépend entièrement de cette aide depuis le 1 er janvier 2023 et a touché à ce titre, en 2022, un montant de plus de CHF 19'000.-. Ses problèmes de santé, avérés, ne sont pas la seule raison de l’absence d’une prise d’activité lui permettant de subvenir à ses besoins, étant relevé qu’il n’a produit des attestations faisant état d’incapacités de travail que sur de brèves périodes. Son intégration ne saurait donc être qualifiée de réussie, considérant en particulier l’aide sociale dont il bénéficie depuis de nombreuses années. ![endif]&gt;![if&gt; Il a été condamné à plusieurs reprises entre le 28 juin 2011 et le 7 novembre 2019, notamment pour des infractions contre le patrimoine, et fait l’objet d’une condamnation récente du MP, du 5 octobre 2022, pour vol et infraction à la LArm. Son opposition à l’ordonnance pénale en cause a été jugée tardive par le TP qui lui a donné l’occasion le 7 février 2023 de se prononcer sur son apparente irrecevabilité Il n’a produit aucun document devant la chambre de céans, en particulier des observations qui auraient dû être présentées au TP le 23 février 2023 au plus tard, expliquant quel cas de force majeure, le fait de ne pas être assisté d’un avocat dans la procédure pénale en cause n’en étant pas un, l’aurait empêché d’agir à temps. Il est arrivé à Genève alors qu’il était âgé de 19 ans, soit après avoir passé en France son enfance, son adolescence et le début de sa vie d’adulte. On ne saurait dès lors retenir que la France ainsi que son système lui sont inconnus. Il ne fait pas de doute qu'il pourra se réintégrer sans difficulté dans son pays d’origine qu'il a certes quitté il y a bientôt treize ans, mais dont les mœurs, us et coutumes sont très proches de celles qu’il aura connus à Genève, et ce qui plus est s’il s’installe en France voisine. La durée de son séjour en Suisse doit en outre être relativisée, puisqu’il n’a été au bénéfice d’une autorisation de séjour que jusqu’au mois de juin 2015 et qu’il y demeure depuis lors sur la simple tolérance des autorités. Il n'a pas démontré qu'il entretiendrait à Genève ou en Suisse des liens si étroits qu'un retour dans son pays d'origine ne pourrait être envisagé. S'il est vrai qu'un retour en France impliquera certainement des difficultés pour le recourant, tant sur le plan personnel que financier, le dossier ne contient pas d'éléments prépondérants attestant que celles-ci seraient plus graves que pour d'autres compatriotes contraints de retourner dans leur pays d'origine au terme d'un séjour régulier en Suisse. S’agissant de ses problèmes de santé, il n'est pas démontré que le suivi et les soins nécessaires à son état ne seraient pas disponibles en France. La seule évocation d'une rupture du lien thérapeutique et de la nécessité de nouer un tel lien avec de nouveaux thérapeutes dans son pays d’origine ne saurait justifier une dérogation. De plus, il n'a pas été prouvé que ses problèmes de santé seraient d'une telle gravité que le fait de demeurer dans son pays d'origine serait de nature à mettre en danger sa vie ou sa santé, ni que le traitement mis en place ne pourrait être suivi qu'en Suisse. Ainsi, son état de santé ne peut à lui seul justifier le renouvellement de son permis de séjour. Compte tenu de ces éléments, l'OCPM n'a pas abusé de son pouvoir d'appréciation en estimant qu'aucun motif important ne justifiait la délivrance d'une autorisation de séjour en faveur du recourant, que ce soit sur la base de l'art. 20 OLCP ou de l'art. 31 OASA.</w:t>
      </w:r>
    </w:p>
    <w:p>
      <w:r>
        <w:rPr>
          <w:b/>
        </w:rPr>
        <w:t>E. 8.1</w:t>
      </w:r>
    </w:p>
    <w:p>
      <w:r>
        <w:t>L'exécution d'un renvoi n'est pas possible lorsque l'étranger ne peut pas quitter la Suisse pour son État d'origine, son État de provenance ou un État tiers, ni être renvoyé dans un de ces États (art. 83 al. 2 LEI).![endif]&gt;![if&gt; Il ne ressort pas de la procédure que le renvoi du recourant se heurterait à des obstacles d'ordre technique et s'avérerait ainsi matériellement impossible au sens de l'art. 83 al. 2 LEI, ce qu’il ne fait d'ailleurs pas valoir. L'exécution du renvoi s'avère donc possible.</w:t>
      </w:r>
    </w:p>
    <w:p>
      <w:r>
        <w:rPr>
          <w:b/>
        </w:rPr>
        <w:t>E. 8.2</w:t>
      </w:r>
    </w:p>
    <w:p>
      <w:r>
        <w:t>L'exécution n'est pas licite lorsque le renvoi de l'étranger dans son État d'origine ou de provenance ou dans un État tiers est contraire aux engagements de la Suisse relevant du droit international (art. 83 al. 3 LEI).![endif]&gt;![if&gt;</w:t>
      </w:r>
    </w:p>
    <w:p>
      <w:r>
        <w:rPr>
          <w:b/>
        </w:rPr>
        <w:t>E. 8.3</w:t>
      </w:r>
    </w:p>
    <w:p>
      <w:r>
        <w:t>Le recourant ne soutient pas que ce serait le cas, étant relevé que son renvoi aurait lieu en France, pays où il ne court aucun risque particulier.![endif]&gt;![if&gt;</w:t>
      </w:r>
    </w:p>
    <w:p>
      <w:r>
        <w:rPr>
          <w:b/>
        </w:rPr>
        <w:t>E. 8.4</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7.10).![endif]&gt;![if&gt;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8.5</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citées).![endif]&gt;![if&gt;</w:t>
      </w:r>
    </w:p>
    <w:p>
      <w:r>
        <w:rPr>
          <w:b/>
        </w:rPr>
        <w:t>E. 8.6</w:t>
      </w:r>
    </w:p>
    <w:p>
      <w:r>
        <w:t>En l'espèce, sans minimiser les pathologies dont le recourant souffre, il ne démontre nullement que sa santé ne pourrait être traitée ou suivie en France, pays qui dispose d'un système de santé similaire à celui que l'on peut trouver en Suisse. S’agissant de la difficulté qu’il invoque en lien avec la création d’un lien thérapeutique avec de nouveaux soignants dans son pays d’origine, elle ne saurait à elle seule faire obstacle à son renvoi, étant relevé pour le surplus que la même problématique pourrait tout autant se présenter en Suisse.![endif]&gt;![if&gt; Il ne remplit donc pas les conditions d'une admission provisoire au sens de l'art. 83 LEI. En tous points mal fondé, le recours sera dès lors rejeté.</w:t>
      </w:r>
    </w:p>
    <w:p>
      <w:r>
        <w:rPr>
          <w:b/>
        </w:rPr>
        <w:t>E. 8.7</w:t>
      </w:r>
    </w:p>
    <w:p>
      <w:r>
        <w:t>Vu l'issue du litige, un émolument de CHF 400.- sera mis à la charge du recourant et aucune indemnité de procédure ne sera allouée (art. 87 LAP).![endif]&gt;![if&gt;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