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A/3156/2015 vom 20. Januar 2016</w:t>
      </w:r>
    </w:p>
    <w:p>
      <w:r>
        <w:t>GE Cour de justice, 2016-01-20, FR</w:t>
      </w:r>
    </w:p>
    <w:p>
      <w:r>
        <w:rPr>
          <w:b/>
        </w:rPr>
        <w:t xml:space="preserve">Quelle: </w:t>
      </w:r>
      <w:r>
        <w:t>https://mcp.opencaselaw.ch/entscheid/ge_gerichte_A_3156_2015</w:t>
      </w:r>
    </w:p>
    <w:p>
      <w:r>
        <w:t>FR: GE_GERICHTE A/3156/2015 du 20 janvier 2016</w:t>
      </w:r>
    </w:p>
    <w:p>
      <w:r>
        <w:t>IT: GE_GERICHTE A/3156/2015 del 20 gennaio 2016</w:t>
      </w:r>
    </w:p>
    <w:p>
      <w:pPr>
        <w:pStyle w:val="Heading2"/>
      </w:pPr>
      <w:r>
        <w:t>Erwägungen</w:t>
      </w:r>
    </w:p>
    <w:p>
      <w:r>
        <w:rPr>
          <w:b/>
        </w:rPr>
        <w:t>E. 4</w:t>
      </w:r>
    </w:p>
    <w:p>
      <w:r>
        <w:t>ème Chambre En la cause Monsieur A______, domicilié au LIGNON Madame B______, domiciliée à GENÈVE demandeur demanderesse contre FONDATION INSTITUTION SUPPLÉTIVE LPP, sise Weststrasse 50, ZURICH FONDATION DE LA MÉTALLURGIE VAUDOISE DU BATIMENT, sise rue du Maupas 34, LAUSANNE défenderesses EN FAIT 1.        Par jugement du 17 juin 2015, la 8 ème chambre du Tribunal de première instance a prononcé la dissolution du mariage contracté le 23 février 2000 par Madame B______, née C______ le ______ 1975 et Monsieur A______, né le ______ 1971.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1 er septembre 2015 et a été transmis d'office à la chambre de céans le 16 septembre 2015 pour exécution du partage.![endif]&gt;![if&gt; 4.        Par courrier du 21 septembre 2015, la chambre de céans a demandé un extrait des comptes individuels des ex-époux à la caisse cantonale genevoise de compensation. Elle a ensuite sollicité de leurs employeurs et ex-employeurs le nom de leurs institutions de prévoyance, puis a interpellé ces dernières en les priant de lui communiquer les montants des avoirs LPP des ex-époux acquis durant le mariage, soit entre le 23 février 2000 et le 1 er septembre 2015.![endif]&gt;![if&gt; 5.        L’instruction menée par la chambre de céans a permis d’établir les faits suivants :![endif]&gt;![if&gt; a. S’agissant des avoirs de prévoyance de la demanderesse :![endif]&gt;![if&gt; ·           Par courrier du 5 octobre 2015, le fonds de prévoyance d’Adecco a indiqué que la demanderesse n’avait jamais été affiliée, la durée de sa mission de travail ayant été inférieure à celle pour laquelle une affiliation est obligatoire, soit treize semaines interrompues auprès du même employeur. ![endif]&gt;![if&gt; ·           Par courrier du 2 novembre 2015, la Fondation institution supplétive LPP de Zurich a indiqué que le montant de la prestation de libre passage de la demanderesse accumulé durant le mariage (du 23 février 2000 au 1 er septembre 2015) se monte à CHF 5'209.09.![endif]&gt;![if&gt; b. S’agissant des avoirs de prévoyance du demandeur : ![endif]&gt;![if&gt; ·           Par courrier du 23 octobre 2015, la FPMB fondation de prévoyance de la métallurgie du bâtiment a indiqué que le demandeur était inconnu auprès de la fondation. ![endif]&gt;![if&gt; ·           Par courrier du 29 octobre 2015, la Fondation institution supplétive LPP de Zurich a indiqué qu’elle ne gérait pas de compte pour le demandeur.![endif]&gt;![if&gt; ·           Par courrier du 4 décembre 2015, la FMVB fondation de la métallurgie vaudoise du bâtiment a indiqué que la prestation de libre passage du demandeur au 31 octobre 2015 se monte à CHF 52'902.35.![endif]&gt;![if&gt; ·           Par courrier du 11 décembre 2015, la FMVB a précisé que la prestation de libre passage du demandeur au 31 août 2015 se monte à CHF 51'851.65.![endif]&gt;![if&gt; 6.        Ces documents ont été transmis aux parties en date des 21 septembre, 16 octobre, 12 novembre et 15 décembre 2015. La juridiction leur a indiqué que selon les informations recueillies la prestation de libre passage à partager se monte à CHF 5'209.09 pour Madame et à CHF 51'851.65 pour Monsieur et qu'à défaut d'observations d'ici au 8 janvier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23 février 2000, d’autre part le 1 er septembre 2015, date à laquelle le jugement de divorce est devenu exécutoire.![endif]&gt;![if&gt; 5.        Selon les documents produits, la prestation acquise pendant le mariage par le demandeur est de CHF 51'851.65 tandis que celle acquise par la demanderesse est de CHF 5'209.09, les intérêts ayant déjà été calculés par les institutions de prévoyance défenderesses. Ainsi le demandeur doit à son ex-épouse le montant de CHF 25'925.80 (CHF 51'851.65 : 2) et celle-ci doit à celui-là le montant de CHF 2'604.55 (CHF 5'209.09 : 2), de sorte que c’est le demandeur qui doit à la demanderesse le montant de CHF 23'321.25.![endif]&gt;![if&gt;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