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A/3155/2006 vom 3. Januar 2006</w:t>
      </w:r>
    </w:p>
    <w:p>
      <w:r>
        <w:t>GE Cour de justice, 2006-01-03, FR</w:t>
      </w:r>
    </w:p>
    <w:p>
      <w:r>
        <w:rPr>
          <w:b/>
        </w:rPr>
        <w:t xml:space="preserve">Quelle: </w:t>
      </w:r>
      <w:r>
        <w:t>https://mcp.opencaselaw.ch/entscheid/ge_gerichte_A_3155_2006</w:t>
      </w:r>
    </w:p>
    <w:p>
      <w:r>
        <w:t>FR: GE_GERICHTE A/3155/2006 du 3 janvier 2006</w:t>
      </w:r>
    </w:p>
    <w:p>
      <w:r>
        <w:t>IT: GE_GERICHTE A/3155/2006 del 3 gennaio 2006</w:t>
      </w:r>
    </w:p>
    <w:p>
      <w:pPr>
        <w:pStyle w:val="Heading2"/>
      </w:pPr>
      <w:r>
        <w:t>Volltext</w:t>
      </w:r>
    </w:p>
    <w:p>
      <w:r>
        <w:t>Genève Cour de justice (Cour de droit public) Chambre des assurances sociales 07.11.2006 A/3155/2006</w:t>
      </w:r>
    </w:p>
    <w:p>
      <w:r>
        <w:t>A/3155/2006 ATAS/1008/2006 du 07.11.2006 ( LPP ) , IRRECEVABLE En fait En droit RÉPUBLIQUE ET CANTON DE GENÈVE POUVOIR JUDICIAIRE A/3155/2006 ATAS/1008/2006 ARRET DU TRIBUNAL CANTONAL DES ASSURANCES SOCIALES Chambre 1 du 7 novembre 2006 En la cause Monsieur W__________, domicilié , F-01710 THOIRY Madame W__________, domiciliée F-01710 THOIRY demandeurs EN FAIT Par jugement du 3 janvier 2006, le Tribunal de Grande instance de Bourg-en-Bresse a prononcé le divorce de Monsieur W__________ et de Madame W__________, née G__________, de nationalité suisse, mariés le 21 février 1997. Le juge aux Affaires familiales français a homologué la convention conclue le 3 octobre 2005 par les époux portant règlement des effets du divorce. Ceux-ci ont ainsi convenu qu'il n'y avait pas lieu à versement d'une prestation compensatoire, ils ont liquidé le régime matrimonial, ont prévu qu'ils exerceraient en commun l'autorité parentale sur leur enfant mineur, étant précisé que la garde était attribuée à la mère, ont fixé le montant d'une pension alimentaire due pour l'enfant par le père et ont reporté la date d'effet du divorce au 1 er juillet 2005, date à laquelle ils ont cessé toute communauté de vie. Le 31 août 2006, le demandeur a saisi le Tribunal de céans "en vue de régulariser ma situation auprès de mon ex-épouse pour le partage éventuel de la LPP", précisant que les institutions de prévoyance auprès desquelles ils avaient cotisé étaient respectivement LA GENEVOISE et SWISSCANTO PREVOYANCE SA.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force est de constater que le jugement de divorce rendu par le Tribunal de Grande instance de Bourg-en-Bresse le 3 janvier 2006 est muet sur les expectatives de prévoyance des époux. Il ne fixe aucune clé de répartition des avoirs LPP acquis durant le mariage par chacun des demandeurs. Il sied de préciser qu'il résulte des actes de la procédure française que les parties n'ont pris aucune conclusion sur cette question, qu'elles n'ont pas prévu de partage des avoirs LPP dans la convention du 3 octobre 2005, qu'elles n'ont pas renseigné le juge du divorce sur le problème de leur prévoyance professionnelle respective en Suisse. Ce n'est donc pas par inadvertance que le juge du divorce ne s'est pas prononcé sur cette question, mais bien faute de conclusions et de renseignements donnés par les parties à la procédure en divorce. Dès lors, en l'absence de toute détermination du juge du divorce relativement à l'art. 22 al. 2 LFLP, le Tribunal de céans ne saurait entrer en matière. La condition visée à l'art. 142 al. 1 CC quant à la clé de répartition déterminée par le juge du divorce est en effet impérative. C'est alors et seulement que peut être envisagée la procédure fondée sur l'art. 73 LPP. La demande sera donc déclarée irrecevable, sans même qu'il soit besoin d'examiner la question de la reconnaissance du jugement français au sens des art. 27 et 29 de la loi fédérale du 18 décembre 1987 sur le droit international privé (LDIP). La demande n'étant pas susceptible d'être soumise à une autorité administrative, il n'y a pas lieu de procéder à sa transmission (art. 64 al. 2 sur la procédure administrative du 12 septembre 1985 (LPA - E 5 10). Le demandeur est toutefois renvoyé à mieux agir, le cas échéant, devant le juge français. PAR CES MOTIFS, LE TRIBUNAL CANTONAL DES ASSURANCES SOCIALES : Statuant (conformément à la disposition transitoire de l’art. 162 LOJ) Déclare irrecevable la demande déposée par Monsieur W__________.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