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A/314/2007 vom 19. April 2007</w:t>
      </w:r>
    </w:p>
    <w:p>
      <w:r>
        <w:t>GE Cour de justice, 2007-04-19, FR</w:t>
      </w:r>
    </w:p>
    <w:p>
      <w:r>
        <w:rPr>
          <w:b/>
        </w:rPr>
        <w:t xml:space="preserve">Quelle: </w:t>
      </w:r>
      <w:r>
        <w:t>https://mcp.opencaselaw.ch/entscheid/ge_gerichte_A_314_2007</w:t>
      </w:r>
    </w:p>
    <w:p>
      <w:r>
        <w:t>FR: GE_GERICHTE A/314/2007 du 19 avril 2007</w:t>
      </w:r>
    </w:p>
    <w:p>
      <w:r>
        <w:t>IT: GE_GERICHTE A/314/2007 del 19 aprile 2007</w:t>
      </w:r>
    </w:p>
    <w:p>
      <w:pPr>
        <w:pStyle w:val="Heading2"/>
      </w:pPr>
      <w:r>
        <w:t>Regeste</w:t>
      </w:r>
    </w:p>
    <w:p>
      <w:r>
        <w:t>Minimum vital | La quotité saisissable a été calculée conformément aux normes d'insaisissabilité. | LP.93</w:t>
      </w:r>
    </w:p>
    <w:p>
      <w:pPr>
        <w:pStyle w:val="Heading2"/>
      </w:pPr>
      <w:r>
        <w:t>Erwägungen</w:t>
      </w:r>
    </w:p>
    <w:p>
      <w:r>
        <w:rPr>
          <w:b/>
        </w:rPr>
        <w:t>E. 2</w:t>
      </w:r>
    </w:p>
    <w:p>
      <w:r>
        <w:t>février 2007 avec l’assurance C______, il appert que les primes d'assurance maladie de Mme P______ sont impayées depuis le mois d'août 2006 raison pour laquelle il n'en a pas tenu compte dans les charges de la débitrice. D. A la demande de la Commission de céans, l’assurance C______ a indiqué que les primes mensuelles d'assurance maladie 2007 de 461 fr. 40 étaient impayées. EN DROIT 1. La présente plainte a été formée en temps utile auprès de l’autorité compétente contre une mesure sujette à plainte par une personne ayant qualité pour agir par cette voie (art. 17 LP ; art. 10 al. 1 et 13 LaLP). Elle est donc recevable. 2.a. Le minimum vital d’un débiteur, qui doit être fixé en fonction des circonstances de fait existant lors de l’exécution de la saisie ou du séquestre, est déterminé sur la base des normes d’insaisissabilité édictées par l’autorité de surveillance pour le canton de Genève et en vigueur au jour de l’exécution de la saisie. Selon les normes d’insaisissabilité pour l’année 2007 (E 3 60.04), pour le calcul du minimum vital, il convient d’ajouter à la base mensuelle (ch. I) le loyer effectif du logement du débiteur et les frais de chauffage (ch. II. 1). Il en va de même pour les cotisations d’assurance maladie (ch. II. 3) et pour les dépenses pour soins médicaux non couvertes par les assurances (ch. II. 8), de même que les dépenses indispensables à l’exercice d’une activité professionnelle, tels que frais de transport ou de repas pris en dehors du domicile (ch. II. 4). En revanche, les frais d’éclairage, de courant électrique ou de gaz de cuisson, tout comme les frais d’alimentation en eau, sont inclus dans la base mensuelle et ne doivent donc pas être pris en compte. Il en va de même des frais de téléphone. 2.b. Par ailleurs, seuls les montants effectivement payés doivent être pris en compte (Michel Ochsner , Commentaire romand, ad art. 93 n° 82 s. et les arrêts cités). Ce principe vaut tant pour les contributions d'entretien que pour les primes d'assurance maladie et les loyers. Le débiteur peut demander une révision de la saisie à partir du moment où il établit avoir conclu un contrat de bail ou d'assurance maladie et payer effectivement les loyers ou les primes d'assurance convenus (ATF 121 III 20 consid. 3b p. 23 ; ATF 120 III 16 consid. 2c, p. 17, JdT 1996 II 179, 181). 2.c. En outre, la saisie tend à contraindre le débiteur à s’acquitter des créances qui lui sont réclamées par la voie d’une procédure d’exécution forcée. Eu égard au but d’une telle mesure, il n’est pas possible de tenir compte, dans le calcul du minimum vital, de dettes ordinaires que le débiteur rembourse chaque mois, quand bien même l’intéressé aurait pris des engagements en ce sens. En effet, il ne se justifie pas de privilégier un créancier qui n'a pas introduit de poursuite, au détriment des autres créanciers saisissants. Un tel privilège n'est pas concevable et, de surcroît, pas prévu par la loi ; seules doivent entrer en ligne de compte dans le calcul du minimum vital les dépenses indispensables à l'entretien du débiteur et de sa famille (ATF 96 III 6 , JdT 1966 II 49 ; ATF 102 III 17 ).</w:t>
      </w:r>
    </w:p>
    <w:p>
      <w:r>
        <w:rPr>
          <w:b/>
        </w:rPr>
        <w:t>E. 3</w:t>
      </w:r>
    </w:p>
    <w:p>
      <w:r>
        <w:t>En application des normes d'insaisissabilité précitées, il appert que les frais des SIG sont déjà compris dans la base d'entretien qui, pour une personne seule, est de 1'100 fr. par mois et que les montants que la débitrice verse à l'UBS SA en remboursement de son crédit, ne peuvent être comptabilisés dans ses charges, un créancier n'ayant pas à être privilégié au détriment d'un créancier saisissant. Par ailleurs, c'est à juste titre que l'Office n'a pas tenu compte, dans le calcul des charges de la débitrice, de sa prime d'assurance maladie, celle-ci étant impayée. Au vu de ce qui précède, la Commission de céans constate que la présente plainte est infondée et qu'elle doit être rejetée. * * * * * PAR CES MOTIFS, LA COMMISSION DE SURVEILLANCE SIÉGEANT EN SECTION : A la forme : Déclare recevable la plainte A/314/2007 formée le 22 janvier 2007 par Mme P______ contre le procès-verbal de saisie série n° 06 xxxx67 E. Au fond : 1. La rejette. 2. Déboute les parties de toutes autres conclusions. Siégeant : Grégory BOVEY, président ; Mme Florence CASTELLA et M. Christian CHAVAZ, juges-assesseur(e)s. Au nom de la Commission de surveillance : Marisa BATISTA Grégory BOVEY Greffière : Président : La présente décision est communiquée par courrier A à l’Office concerné et par lettre signature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