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A/3148/2014 vom 27. Januar 2016</w:t>
      </w:r>
    </w:p>
    <w:p>
      <w:r>
        <w:t>GE Cour de justice, 2016-01-27, FR</w:t>
      </w:r>
    </w:p>
    <w:p>
      <w:r>
        <w:rPr>
          <w:b/>
        </w:rPr>
        <w:t xml:space="preserve">Quelle: </w:t>
      </w:r>
      <w:r>
        <w:t>https://mcp.opencaselaw.ch/entscheid/ge_gerichte_A_3148_2014</w:t>
      </w:r>
    </w:p>
    <w:p>
      <w:r>
        <w:t>FR: GE_GERICHTE A/3148/2014 du 27 janvier 2016</w:t>
      </w:r>
    </w:p>
    <w:p>
      <w:r>
        <w:t>IT: GE_GERICHTE A/3148/2014 del 27 gennaio 2016</w:t>
      </w:r>
    </w:p>
    <w:p>
      <w:pPr>
        <w:pStyle w:val="Heading2"/>
      </w:pPr>
      <w:r>
        <w:t>Erwägungen</w:t>
      </w:r>
    </w:p>
    <w:p>
      <w:r>
        <w:rPr>
          <w:b/>
        </w:rPr>
        <w:t>E. 2</w:t>
      </w:r>
    </w:p>
    <w:p>
      <w:r>
        <w:t>, une gonarthrose bilatérale, une déchirure de la corne postérieure du ménisque interne gauche, une lombalgie invalidante avec douleurs aux jambes, un état anxio-dépressif et un syndrome d’apnée obstructive du sommeil de degré sévère. L’assurée était limitée dans les activités de la vie quotidienne, inclusivement la marche. Il était inconcevable qu’elle pût travailler dans son état de santé.![endif]&gt;![if&gt; 23.    Le docteur O________, spécialise FMH en orthopédie, a relevé dans son rapport du 26 octobre 2012 que la patiente se plaignait de douleurs au genou gauche puis droit et que la flexion/extension des genoux était limitée en raison de l’obésité. Les radiographies révélaient essentiellement des signes d’arthrose fémoro-tibiale interne et l’IRM faisait suspecter une lésion méniscale à caractère dégénératif à gauche. Une perte pondérale paraissait illusoire et si les douleurs venaient à se péjorer, il faudrait envisager la mise en place d’une prothèse totale. ![endif]&gt;![if&gt; 24.    Dans un rapport du 11 décembre 2012, la Dresse G________ a attesté une aggravation de l’état dépressif depuis la fin de l’année 2011, avec idées suicidaires, pour lequel l’assurée était suivie au CTB. Elle a également transmis à l’OAI plusieurs rapports d’autres médecins.![endif]&gt;![if&gt; D’après le rapport du 20 novembre 2012 de la doctoresse P________, spécialiste FMH en médecine interne et médecin auprès de Genève Médecins, elle avait examiné l’assurée le 6 novembre 2012 et diagnostiqué un état dépressif avec idéation suicidaire. A l’examen, elle avait constaté une labilité émotionnelle, une idéation suicidaire, une thymie triste et une anxiété importante. Selon le résumé de séjour des HUG, l’assurée avait été hospitalisée du 19 au 26 novembre 2012 pour un trouble dépressif récurrent, épisode actuel d’intensité modérée, avec idées suicidaires. Elle avait été hospitalisée dans un contexte d’état dépressif se péjorant depuis trois mois et de conflits avec sa fille. Elle n’avait pas de suivi psychiatrique. A la suite de l’arrêt de son travail de maman de jour en juillet au vu des difficultés à se mobiliser, elle décrivait une baisse thymique avec anhédonie et tristesse importante. Elle se retrouvait seule à domicile ce qui était difficile pour elle. Au début novembre, elle avait tenté de se suicider par abus médicamenteux mais en avait été empêchée par sa cousine qui était arrivée au moment où elle allait les ingérer. Lors de son entrée dans l’unité, elle avait verbalisé tant sa souffrance en lien avec la diminution de ses capacités physiques que son sentiment d’épuisement en lien avec son engagement au sein de sa communauté. Un suivi avait été organisé au CTB. 25.    Sur avis du SMR, l’OAI a mis en œuvre, le 14 mars 2013, une expertise médicale pluridisciplinaire via la plateforme MED@P et a communiqué le questionnaire à l’assurée comportant notamment des questions en cas de trouble de la lignée somatoforme ou de trouble assimilé. Le 19 juillet 2013, l’OAI a informé l’assurée que le centre d’expertise médical de Lausanne était désigné pour effectuer l’expertise médicale et lui a communiqué les noms des experts. ![endif]&gt;![if&gt; 26.    La policlinique médicale universitaire (ci-après PMU) a établi son rapport d’expertise en date du 18 février 2014. L’assurée a fait l’objet d’un examen de médecine interne le 27 août 2013 par le docteur Q________, d’un examen psychiatrique le 10 septembre 2013 par la doctoresse R________, d’un consilium rhumatologique le 25 septembre 2013 par le Docteur S________ et de consiliums du centre du sommeil des 7 octobre 2013 et 23 janvier 2014 par le docteur T________. Les conclusions du rapport ont été discutées dans le cadre d’un colloque de synthèse multidisciplinaire le 29 octobre 2013. Sur le plan psychiatrique, la Dresse R________ a diagnostiqué un épisode dépressif moyen sans symptômes psychotiques (F32.1), une hyperphagie boulimique (F50.4) et une obésité morbide avec plusieurs comorbidités somatiques (E66.9). Elle a considéré que les plaintes somatiques évoquées lors de l’examen psychiatrique apparaissaient en relation avec les problèmes de l’obésité. Toutefois, au vu du cortège de plaintes somatiques diverses trouvées anamnestiquement dans les différents rapports somatiques et qui n’avaient pas été toutes spontanément évoquées par la patiente, on pourrait retenir le diagnostic différentiel de trouble somatoforme douloureux persistant, selon le résultat de l’examen rhumatologique. Les limitations fonctionnelles psychiatriques consistaient en difficultés modérées d’attention et de concentration, fatigabilité accrue, dévalorisation, irritabilité avec risques de passages à l’acte, comportements compulsifs alimentaires entrainant une aggravation de l’obésité et comorbidités ostéoarticulaires qui à leur tour provoquaient des symptômes douloureux et des entraves à la mobilité. ![endif]&gt;![if&gt; Le Dr S________, consultant rhumatologue, a diagnostiqué des cervico-lombalgies et omalgies droites chroniques, d’étiologie indéterminée et des gonalgies bilatérales, avec gonarthrose gauche tricompartimentale. Dans l’appréciation du cas, il a relevé que l’expertisée présentait une symptomatologie douloureuse de l’appareil locomoteur, chronique, d’étiologie indéterminée. Il s’agissait essentiellement de douleurs, phénomènes subjectifs non mesurables et propres à chaque individu, dans ce cas non explicables de manière prépondérante et satisfaisante par un modèle biomédical seul au vu des investigations effectuées jusqu’à ce jour, surtout quant aux cervico-lombalgies et omalgies droites. L’appréciation de la capacité de travail était difficile du point de vue rhumatologique. En tenant compte de la gonarthrose gauche, les limitations fonctionnelles concernaient les activités en position exclusivement debout, les activités accroupies ou à genoux, les déplacements fréquents la montée /descente des escaliers. Il était souhaitable que l’expertisée pût varier sa position et qu’elle ne fût pas soumise à un stress de rendement. Pour les activités respectant les limitations fonctionnelles, la capacité de travail était complète du seul point de vue rhumatologique. Le Dr T________ a retenu les diagnostics de plainte de somnolence diurne excessive sans somnolence objectivable, trouble respiratoire du sommeil obstructif de degré sévère, syndrome d’obésité-hypoventilation, hypertension artérielle traitée, cardiomyopathie débutante, obésité morbide, tabagisme actif, état anxiodépressif, status post by-pass gastrique, rachialgies dans le cas de troubles statiques du rachis, périarthrite de hanche bilatérale, gonalgies bilatérales sur gonarthrose avec syndrome rotulien droit, troubles dégénératifs du rachis avec hernie discale C4-C5, status post colpomyorragraphie postérieure étendue et colposuspension selon Richter pour rectocèle de type II avec cystocèle. L’assurée présentait une somnolence excessive malgré l’utilisation exemplaire d’une ventilation nocturne assistée (Continuous Positive Airway Pressure, CPAP), non objectivée lors des tests organisés. Cette constellation était fréquemment rencontrée dans les troubles de l’humeur. D’autre part, une participation des traitements psychotropes était possible. A l’issue du colloque de synthèse, les experts ont admis unanimement que l’assurée était atteinte dans sa santé physique et psychique. Ils ont diagnostiqué en définitive avec influence essentielle sur la capacité de travail une gonarthrose gauche tri-compartimentale. Sans influence essentielle sur la capacité de travail, ils ont repris les diagnostics posés par chacun des spécialistes, notamment une somnolence diurne excessive. En raison de la gonarthrose, l’activité de lingère-repasseuse ne pouvait plus être exercée qu’à 50%, appréciation qui rejoignait ainsi celle de la précédente expertise de 2007. Sur le plan psychiatrique, les diagnostics d’épisode dépressif moyen sans symptômes psychotiques apparu en 2012 et de troubles de type hyperphagie boulimique ont été retenus. Les limitations psychiatriques nécessitaient un bon encadrement, des activités routinières et simples devaient être privilégiées, il existait un risque d’absentéisme au travail. Dans une activité adaptée respectant les limitations fonctionnelles, la capacité de travail de l’assurée était entière. Le pronostic était extrêmement réservé. En conclusion, dès septembre 2007, la capacité de travail de l’assurée avait subi une réduction de 25% au moins et la capacité de travail résiduelle dans l’activité de lingère-repasseuse était de 50%. Dans une activité adaptée respectant les limitations fonctionnelles décrites, la capacité de travail était entière. 27.    Par décision du 22 septembre 2014, l’OAI a refusé l’octroi d’une rente et de mesures professionnelles, se référant aux conclusions de l’expertise de la PMU. Après comparaison des gains, l’OAI a constaté que le degré d’invalidité était de 1,2%, soit insuffisant pour ouvrir droit à une rente et à un reclassement professionnel.![endif]&gt;![if&gt; 28.    Par courrier du 11 octobre 2014, l’assurée interjette recours, relevant que son état de santé l’empêche de travailler. Elle expose avoir tenté d’exercer l’activité de maman de jour mais sans succès, car elle ne peut ni sortir, ni porter, encore moins changer et donner à manger à la cuillière aux enfants. Elle soutient qu’elle ne parvient pas à effectuer certains des actes ordinaires de la vie et se voit dans l’obligation de demander l’aide de ses proches. Elle souhaiterait bénéficier d’une nouvelle expertise approfondie afin de pouvoir démontrer l’existence de ses handicaps. ![endif]&gt;![if&gt; 29.    Dans sa réponse du 10 novembre 2014, l’OAI a conclu au rejet du recours, se référant à l’expertise de la PMU dont le rapport revêtait pleine valeur probante. Un examen complémentaire sur le plan médical ne se justifiait pas. ![endif]&gt;![if&gt; 30.    Après avoir été mise au bénéfice de l’assistance juridique, la recourante a sollicité un délai complémentaire pour répliquer.![endif]&gt;![if&gt; 31.    Dans sa réplique du 6 février 2015, la recourante a observé des incohérences dans le rapport d’expertise du 18 février 2014, s’agissant notamment du diagnostic d’obésité morbide qui serait sans influence essentielle sur la capacité de travail. Or, le BMI était de 57 en 2013 au moment de l’expertise contre 56 en 1999 lorsqu’elle avait été considérée comme invalide à 100% par l’intimé. Ensuite, les experts exposaient que la gonarthrose allait s’aggraver naturellement mais également en raison de la surcharge pondérale et qu’une opération devrait être envisagée dans les prochaines années à venir, voire à terme, la mise en place d’une prothèse. S’agissant des plaintes somatiques, les experts avaient posé un diagnostic contradictoire; en effet, pour la psychiatre, ses plaintes somatiques (lombalgies et gonalgies) lui apparaissaient en relation avec les problèmes d’obésité, alors que pour le rhumatologue, elles devaient être écartées car elles ne seraient liées qu’à un phénomène subjectif, non mesurable, propre à chaque individu. Selon la recourante, les conclusions du Dr S________ devaient être appréciées avec toute réserve car il avait posé des diagnostics sans être en mesure de procéder à des tests ou examens. En effet, il avait indiqué à plusieurs reprises dans son rapport qu’il n’avait pas été en mesure de procéder à des tests ou des examens en raison de l’abondance du tissu adipeux. Par conséquent, il s’était fondé sur le rapport du Dr U________, qui avait été en mesure d’effectuer des examens en 2011 et avait constaté qu’elle souffrait de lésions somatiques objectives aux genoux. Les conclusions de l’expert rhumatologue n’étaient dès lors pas fiables. Quoi qu’il en soit, son état de santé s’était ainsi aggravé, de même que son obésité, respectivement ses effets négatifs sur les membres inférieurs, de sorte que les lésions somatiques objectives s’étaient, selon toute vraisemblance, également aggravées en 2014. La recourante a également relevé que l’intimé avait mis en œuvre une expertise pluridisciplinaire dont le mandat comportait toute une série de questions portant sur la présence de troubles somatoformes. Or, alors que la Dresse R________ avait retenu le diagnostic différentiel de trouble somatoforme douloureux persistant, le Dr S________ n’avait pas traité la question et au final le rapport d’expertise n’avait pas répondu aux questions posées par le mandat d’expertise concernant les troubles de la lignée somatoforme ou assimilés. Sur le plan psychiatrique, les médecins des HUG attestaient un état dépressif persistant sévère alors que celui-ci était qualifié de moyen par l’experte psychiatre. En tout état, un trouble dépressif venait se greffer sur les diagnostics somatiques. Quant au diagnostic de fibromyalgie, il avait été mentionné dans le rapport du Dr M________ du 24 novembre 2010, la doctoresse L________, neurologue FMH, avait relevé que plusieurs points d’insertion des muscles étaient douloureux, alors que le SMR avait également diagnostiqué une fibromyalgie. Dès lors, les conclusions des experts étaient totalement incohérentes, absurdes et incomplètes, ce qui constituait un motif suffisant pour permettre à la chambre de céans de s’en écarter.![endif]&gt;![if&gt; De surcroît, au vu des limitations admises par les experts aussi bien physiques que psychiques, on comprenait mal comment elle pourrait travailler à 50% dans l’activité de lingère-repasseuse et à 100% dans une activité adaptée. Les limitations fonctionnelles étaient tellement contraignantes qu’aucun expert n’avait été en mesure de préciser quelle activité correspondait à ces limitations et on ne pouvait pas concevoir qu’un employeur l’embaucherait au vu de toutes ces restrictions. Par conséquent, ces nombreuses limitations fonctionnelles rendaient impossible l’exercice d’une activité, même légère, sans reconversion professionnelle qui présupposait des facultés d’adaptation de sa part pratiquement insurmontables. En définitive, la recourante a contestée tant les diagnostics retenus que leur répercussion sur sa capacité de travail, qu’enfin le calcul du degré d’invalidité effectué par l’OAI, notamment le pourcentage de l’abattement sur le revenu d’invalide et l’année déterminante pour la comparaison des revenus. Elle a conclu, sous suite de dépens, à l’annulation de la décision de l’OAI et à l’octroi d’une rente entière d’invalidité à titre rétroactif au 3 janvier 2012, subsidiairement à la mise sur pied d’une expertise pluridisciplinaire ayant pour objet de confirmer le caractère invalidant de tous les troubles tant physiques que psychiques dont elle souffrait et au renvoi du dossier pour complément d’instruction et nouvelle décision au sens des considérants. 32.    Dans sa duplique du 18 mars 2015, l’intimé a conclu au rejet du recours, considérant que la recourante ne démontrait pas en quoi le rapport d’expertise de la PMU ne revêtirait pas pleine valeur probante. Pour le calcul du degré d’invalidité, il y avait lieu de confirmer un abattement de 15% sur le salaire statistique d’invalide. ![endif]&gt;![if&gt; Il a basé son écriture sur un avis SMR du 17 mars 2015, selon lequel lors de l’examen de personnes obèses, le médecin contourne la difficulté liée à la masse adipeuse par une observation lors de l’habillage ou du maintien de la station assise prolongée. De plus, les différents tests et manœuvres que le Dr S________ n’avait pas pu effectuer ne permettaient pas d’évaluer la sévérité des atteintes, mais uniquement leur étiologie. L’expert avait également bien relevé les discordances, notamment la marche qui s’effectuait avec une canne à droite alors la douleur était à droite. Par conséquent, il ne s’était pas fondé sur l’avis du Dr U________, mais bien sur son propre examen clinique effectué le jour de l’expertise. Le Dr S________ avait insisté tout au long de son rapport sur la non-organicité des douleurs et les nombreuses discordances retrouvées lors de l’examen. Qu’il s’agît d’une exagération des symptômes ou d’un trouble somatoforme douloureux, l’appréciation était la même. En outre, aucun des critères de sévérité n’était rempli. 33.    Par écriture du 9 avril 2015, la recourante a maintenu que l’expertise de la PMU n’avait pas valeur probante, au vu des contradictions entre la Dresse R________ et le Dr S________ concernant les plaintes somatiques, point sur lequel le SMR ne s’était pas prononcé. Elle a reproché au rhumatologue de ne pas avoir effectué une IRM au vu des difficultés rencontrées lors de son examen clinique. Au surplus, elle a exposé qu’on ne saurait suivre le SMR lorsqu’il indiquait que l’appréciation de l’exagération des symptômes ou d’un trouble somatoforme douloureux était la même chose. En effet un trouble somatoforme douloureux persistant avec des pathologies associées, notamment des gonarthroses, un état dépressif, des lombalgies et des cervicalgies, pouvait influencer la capacité de travail et être reconnu comme invalidant, alors qu’il n’en était rien en présence d’une exagération. L’appréciation devait être différenciée, ce que l’expert rhumatologue n’avait manifestement pas fait. Pour le surplus, s’agissant des critères de sévérité permettant d’admettre une invalidité en lien avec le trouble somatoforme douloureux, le SMR comme tous les experts banalisait l’état dépressif avec idées suicidaires qui était apparu en 2012, élément qui était un facteur important de l’aggravation de son état de santé. La recourante a persisté dans l’intégralité de ses conclusions.![endif]&gt;![if&gt; 34.    Après communication de cette écriture à l’OAI,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de la loi fédérale sur l’assurance-invalidité du 19 juin 1959 (LAI; RS 831.20), les dispositions de la loi fédérale sur la partie générale du droit des assurances sociales, du 6 octobre 2000 (LPGA; RS 830.1)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LAI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22 septembre 2014, le droit éventuel aux prestations doit être examiné en fonction des modifications de la LAI (4 ème et 5 ème révisions, révision 6a), entrées en vigueur les 1 er janvier 2004, 1 er janvier 2008 et 1 er janvier 2012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62 al. 1 de la de loi sur la procédure administrative du 12 septembre 1985; LPA - E 5 10). Interjeté dans la forme et le délai prévus par la loi, le recours est recevable (art. 62 ss LPA).![endif]&gt;![if&gt; 5.        Le litige consiste à déterminer si c’est à bon droit que l’intimé a rejeté la nouvelle demande de prestations déposée par la recourante, plus particulièrement s’il existe une modification sensible de son état de santé et/ou de ses conséquences sur sa capacité de gain depuis la décision de suppression de rente du 1 er septembre 2005, confirmée sur opposition le 4 juillet 2008.![endif]&gt;![if&gt;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et ATF 117 V 198 consid. 4b ainsi que les références).![endif]&gt;![if&gt;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arrêt du Tribunal fédéral 9C_67/2009 du 22 octobre 2009 consid. 1.2).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c) Lorsque l'administration entre en matière sur une nouvelle demande de prestations (cf. art. 87 al. 3 RAI), elle doit examiner la cause au plan matériel - soit en instruire tous les aspects médicaux et juridiques (arrêt du Tribunal fédéral 9C_142/2012 du 9 juillet 2012 consid. 4) - et s'assurer que la modification du degré d'invalidité rendue vraisemblable par l'assuré est effectivement survenue, comme si elle se prononçait pour la première fois sur le droit aux prestations.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arrêt du Tribunal fédéral 9C_721/2014 du 16 juin 2015 consid. 3.1). d) Les normes réglementaires et les principes jurisprudentiels sur les modalités de l'examen d'une nouvelle demande après que des prestations ont été refusées par une décision entrée en force ne concernent, selon leur sens et but exposés ci-dessus,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(arrêt du Tribunal fédéral 9C_67/2009 du 22 octobre 2009 consid. 2.2). 7.        Que la demande de prestations de la recourante du 19 décembre 2011 constitue une requête en révision de son droit à la rente d'invalidité après qu'elle eut bénéficié antérieurement d'une telle prestation à titre temporaire seulement - l’extinction du droit à la rente étant assimilée à un refus (Michel VALETRIO, Droit et pratique de l’assurance-invalidité, p. 270; Damien VALLAT, La nouvelle demande de prestations AI et les autres voies permettant la modification de décisions en force in RSAS 2003, p. 393 ch. 2.2) - ou qu'elle doit être tenue pour une nouvelle demande, les dispositions de l'art. 17 al. 1 LPGA régissant la révision d'une telle rente sont applicables (arrêt du Tribunal fédéral 8C_85/2010 du 13 septembre 2010 consid. 7.2; voir aussi ATF 130 V 343 consid. 3.5. (2).![endif]&gt;![if&gt; L’art. 17 al. 1 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8.        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Une communication, au sens de l'art. 74 ter let. f RAI, a valeur de base de comparaison dans le temps si elle résulte d'un examen matériel du droit à la rente (arrêt du Tribunal fédéral 9C_127/2014 du 15 mai 2014 consid. 2.2 et les références).![endif]&gt;![if&gt; b) En l’espèce, après avoir alloué une rente entière d’invalidité dès le 1 er janvier 1999 par décision du 15 octobre 1999, puis confirmé un droit inchangé à la rente par communication du 14 mars 2001, l’intimé a supprimé la rente d’invalidité par décision du 1 er septembre 2005 confirmée par décision sur opposition du 4 juillet 2008 et arrêt du TCAS du 11 novembre 2008. Cette décision reposait sur le rapport SMR du Dr H________ du 13 juillet 2005 consécutif à son examen rhumatologique ainsi que sur les rapports d’expertise du Dr K________ du 7 septembre 2007 et de la Dresse J________ du 25 janvier 2007. Par conséquent, pour déterminer si et depuis quand le degré d'invalidité s’est modifié notablement au sens de l’art. 17 LPGA, il convient de comparer les faits existant au moment de la décision sur opposition du 4 juillet 2008 confirmant la décision de suppression du droit à la rente du 1 er septembre 2005, entrée en force et reposant sur un examen du droit à la rente, avec les circonstances fondant la décision litigieuse du 24 janvier 2014. Cette dernière décision repose d’un point de vue médical notamment sur le rapport d’expertise de la PMU du 18 février 2014. Par conséquent, avant de comparer la situation sur le plan médical existant au moment des deux décisions, il convient d’examiner si cette expertise a une valeur probante. 9.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10.    En l’espèce, il y a lieu tout d’abord de constater que, contrairement à ce qu’exige la jurisprudence, le rapport d’expertise du 18 février 2014 ne procède à aucune comparaison de l’état de santé de la recourante entre la décision du 4 juillet 2008 confirmant la décision de suppression de la rente du 1 er septembre 2005 et la situation existant au moment de l’examen par les divers spécialistes lors du second trimestre 2013.![endif]&gt;![if&gt; En outre, il contient plusieurs vices. En effet, la Dresse R________ considère que même si les lombalgies et gonalgies au changement de position lui apparaissent en relation avec les problèmes d’obésité, toutefois au vu du cortège de plaintes somatiques diverses que l’on trouve anamnestiquement dans les différents rapports somatiques, on pourrait retenir, selon le résultat de l’examen rhumatologique, le diagnostic différentiel de trouble somatoforme douloureux persistant. Or, le Dr S________ pose un diagnostic de cervico-lombalgies et d’omalgies droites chroniques d’étiologie indéterminée et de gonalgies bilatérales avec gonarthrose gauche tri-compartimentale. Il précise que la recourante présente une symptomatologie douloureuse de l’appareil locomoteur chronique (cervico-lombalgies et omalgies droites) qui est survenue dans un contexte de révision de rente. Selon lui, la gonarthrose gauche n’explique pas l’étendue, ni l’intensité de la symptomatologie douloureuse. Il en conclut que les douleurs rapportées par la recourante ne sont pas explicables de manière prépondérante et satisfaisante par un modèle biomédical seul. Au vu des conclusions du Dr S________ qui ne retient pas de fibromyalgie, si tant est qu’il ait examiné les dix-huit points insertionnels permettant de poser ce diagnostic - ce qui n’apparaît pas dans le compte-rendu de son examen – et de l’étiologie indéterminée des cervico-lombalgies et omalgies, les experts auraient dû discuter le diagnostic de trouble somatoforme douloureux persistant dans leur discussion finale en précisant si les éléments diagnostiques nécessaires pour retenir ce trouble sont réalisés ou non, ce qu’ils n’ont pas fait. Par ailleurs, la Dresse R________ retient des limitations fonctionnelles psychiatriques qui constituent un obstacle à la capacité de travail de la recourante consistant en difficultés modérées d’attention et de concentration, fatigabilité accrue, dévalorisation, irritabilité avec risques de passages à l’acte, comportements compulsifs alimentaires entraînant une aggravation de l’obésité et des comorbidités ostéoarticulaires qui à leur tour provoquent des symptômes douloureux et des entraves à la mobilité. Eu égard aux limitations fonctionnelles énumérées et leur impact reconnu par la Dresse R________ sur la capacité de gain de la recourante, il n’est pas compréhensible qu’aucune diminution de la capacité de travail, respectivement du rendement n’ait été admise. Par conséquent, les conclusions des experts sur la capacité de gain de la recourante, respectivement de rendement contredisent les limitations fonctionnelles retenues par la Dresse R________. Même si celle-ci a participé au colloque de synthèse multidisciplinaire, le rapport d’expertise ne contient aucune explication étayant la position des experts quant à ces divergences qui doivent dès lors être considérées comme des contradictions permettant de douter de sa valeur probante. Enfin, le rapport d’expertise ne répond pas aux questions posées par l’intimé dans son mandat d’expertise concernant les troubles de la lignée somatoforme ou assimilés destinées à apprécier le caractère invalidant desdits troubles, alors que les experts ont retenu que la recourante présente une symptomatologie douloureuse chronique qui n’est expliquée que partiellement par ses gonalgies et une somnolence diurne excessive non objectivée lors de la polysomnographie. En effet, cet examen réalisé du 15 au 16 janvier 2014 avec une CPAP a démontré une bonne efficacité du sommeil et un nombre de micro-réveils dans la norme, soit une constellation fréquemment rencontrée dans les troubles de l’humeur. Or, en présence d’un diagnostic de somnolence diurne excessive qui toutefois n’a pas été objectivée lors de la polysomnographie, les experts auraient également dû discuter d’un éventuel diagnostic d'hypersomnie non organique, à savoir une affection psychosomatique sans étiologie claire assimilée à la lignée somatoforme. Par conséquent, les réponses apportées par les experts aux questions posées par l’intimé ne sont pas complètes, de sorte que pour ce motif également, il n’est pas possible de se rallier à leurs conclusions. 11.    Dans un arrêt de principe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Une expertise psychiatrique est, en principe, nécessaire quand il s'agit de se prononcer sur l'incapacité de travail que les syndromes du type troubles somatoformes douloureux et affections psychosomatiques assimilées sont susceptibles d'entraîner (ATF 130 V 352 consid. 2.2.2 et 5.3.2). 12.    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b) En l’espèce, au vu des lacunes et contradictions contenues dans le rapport d’expertise de la PMU du 18 février 2014, notamment quant à l’absence de discussion des diagnostics de trouble somatoforme douloureux persistant, respectivement de fibromyalgie et de hypersomnie non organique, il n’est pas possible de savoir si la recourante remplit les critères diagnostiques de ces troubles, partant s’il y a lieu d’évaluer sa capacité de travail réellement exigible dans le cadre d'une procédure d'établissement des faits structurée et sans résultat prédéfini, permettant de mettre en regard les facteurs extérieurs incapacitants d’une part et les ressources de compensation de la personne d’autre part (ATF 141 V 281 ). Par conséquent, la chambre de céans ne dispose pas des éléments médicaux nécessaires pour statuer sur l’évolution de l’état de santé de la recourante, respectivement de sa capacité de gain depuis la décision de suppression de rente du 1 er septembre 2005, confirmée sur opposition le 4 juillet 2008, jusqu’à la décision dont est recours, de sorte qu’il y a lieu de procéder à une nouvelle expertise médicale pluridisciplinaire. Etant donné que les défauts de l’expertise de la PMU sont évidents et reconnaissables, même sans connaissances spécifiques, force est de constater que l’intimé n’a pas instruit correctement la situation médicale, de sorte que la cause doit lui être renvoyée pour mise en œuvre d’une nouvelle expertise médicale pluridisciplinaire au sens des considérants. 13.    Au vu de ce qui précède, le recours sera admis et la décision du 22 septembre 2014 sera annulée. La recourante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1'000.-.![endif]&gt;![if&gt;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