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A/3145/2013 vom 27. Mai 2014</w:t>
      </w:r>
    </w:p>
    <w:p>
      <w:r>
        <w:t>GE Cour de justice, 2014-05-27, FR</w:t>
      </w:r>
    </w:p>
    <w:p>
      <w:r>
        <w:rPr>
          <w:b/>
        </w:rPr>
        <w:t xml:space="preserve">Quelle: </w:t>
      </w:r>
      <w:r>
        <w:t>https://mcp.opencaselaw.ch/entscheid/ge_gerichte_A_3145_2013</w:t>
      </w:r>
    </w:p>
    <w:p>
      <w:r>
        <w:t>FR: GE_GERICHTE A/3145/2013 du 27 mai 2014</w:t>
      </w:r>
    </w:p>
    <w:p>
      <w:r>
        <w:t>IT: GE_GERICHTE A/3145/2013 del 27 maggio 2014</w:t>
      </w:r>
    </w:p>
    <w:p>
      <w:pPr>
        <w:pStyle w:val="Heading2"/>
      </w:pPr>
      <w:r>
        <w:t>Regeste</w:t>
      </w:r>
    </w:p>
    <w:p>
      <w:r>
        <w:t>DÉCISION ; DÉCISION ADMINISTRATIVE VICIÉE ; ASSURANCE D'UNE INDEMNITÉ JOURNALIÈRE | Un acte notifié en rapport avec la LPAC doit faire l'objet d'une décision formelle. Dès lors, même si un tel acte n'indique pas les voies de recours, si les parties ne subissent pas de préjudice, la chambre administrative de la cour de justice doit traiter la décision selon la procédure de recours. L'Etat n'a pas d'obligation selon la LPAC d'informer son employé au moment de son départ de la nécessité de contracter une assurance perte de gain individuelle. | LPA.4 ; LREC.7 ; LPA.46.al1 ; LPA.47 ; LPAC.54</w:t>
      </w:r>
    </w:p>
    <w:p>
      <w:pPr>
        <w:pStyle w:val="Heading2"/>
      </w:pPr>
      <w:r>
        <w:t>Erwägungen</w:t>
      </w:r>
    </w:p>
    <w:p>
      <w:r>
        <w:rPr>
          <w:b/>
        </w:rPr>
        <w:t>E. 25</w:t>
      </w:r>
    </w:p>
    <w:p>
      <w:r>
        <w:t>Le 13 décembre 2013, la cause a été gardée à juger. EN DROIT 1) a.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b. Excepté les hypothèses non pertinentes en l’espèce (art. 132 al. 4 à 8 de la loi sur l’organisation judiciaire du 26 septembre 2010 - LOJ -  E 2 05), la chambre administrative est compétente dans deux cas. D’une part,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c. D’autre part, la chambre administrative connaît en instance cantonale unique des actions fondées sur le droit public qui ne peuvent faire l’objet d’une décision au sens de l’art. 132 al. 2 LOJ et qui découlent d’un contrat de droit public. Cette « action contractuelle » (art. 56G de l'ancienne loi sur l'organisation judiciaire du 22 novembre 1941- aLOJ - E 2 05) est réservée aux prétentions fondées sur le droit public qui ne peuvent pas faire l'objet d'une décision et qui découlent d'un contrat de droit public. Cette disposition est devenue, depuis le 1er janvier 2011, l'art. 132 al. 3 LOJ. Le but du législateur était de simplifier le contentieux administratif de la fonction publique.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aLOJ, p. 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prononce une décision sujette à recours. La juridiction administrative n'intervient plus que sur recours contre cette décision. De son côté, l'action contractuelle de l'art. 132 al. 3 LOJ n'est donc plus une voie de droit ouverte pour ce type de contentieux, étant désormais réservée à celui des contrats de droit public ( ATA/640/2013 du 1 er octobre 2013 consid. 5 ; ATA/361/2013 du 11 juin 2013 consid. 2b ; ATA/402/2012 du 26 juin 2012 consid. 2b ; ATA/655/2011 du 18 octobre 2011 ; ATA/125/2011 du 1er mars 2011 ; ATA/458/2010 du 29 juin 2010 ; ATA/9/2010 du 12 janvier 2010 ; ATA/575/2009 du 10 novembre 2009). d. La voie résiduelle des dommages (frais de défense, tort moral, frais médicaux, etc) donnant lieu à une demande en dommages-intérêts, résultant d’actes commis par des fonctionnaires dans l’exercice de leurs fonctions, relèvent de la loi sur la responsabilité de l'Etat et des communes du 24 février 1989 (LREC - A 2 40) et est de la compétence du TPI (art. 7 LREC). 2) En l'espèce, la demande de l'intéressé se base, d'une part, sur l'existence possible d'une obligation pour l'Etat de Genève de renseigner ses employés au moment de la fin des rapports de service sur la fin des indemnités journalières et la nécessité de conclure une assurance perte de gain individuelle. D'autre part, l'intéressé allègue l'existence d'une continuité des indemnités pour incapacité de travail même après la fin des rapports de travail. La demande est donc basée sur une interprétation de la LPAC et du règlement d’application de la loi générale relative au personnel de l’administration cantonale, du pouvoir judiciaire et des établissements publics médicaux du 24 février 1999 (RPAC - B 5 05.01), et de leurs possibles lacunes, quand bien même ce sont des prétentions postérieures à la résiliation des rapports de service. La chambre administrative est donc la juridiction compétente pour juger la cause sur recours contre une décision de l'autorité.![endif]&gt;![if&gt; 3) Le courrier du département du 21 août 2013 n’indique pas de voie ni de délai de recours. Ce nonobstant, il convient de le considérer comme une décision au sens de l’art. 4 LPA. En effet, ledit courrier constitue la prise de position du département sur la prétention de M. A______, qu'il avait exposée dans un courrier dans lequel il demandait une décision formelle. Il s’agit donc bien d’une décision formatrice. Dès lors, l’action du recourant sera considérée comme un recours.![endif]&gt;![if&gt; 4) Reste encore à déterminer si M. A______ a agi en temps utile et s'il n'a pas subi de préjudice dû à la forme de la décision.![endif]&gt;![if&gt; Selon l'art. 63 al. 1 let a LPA, le délai de recours contre une décision finale est de trente jours. La décision litigieuse ne contient ni voie ni délai de recours et contrevient par conséquent à l'art. 46 al. 1 LPA. Or, une notification irrégulière ne peut entraîner aucun préjudice pour les parties (art. 47 LPA). M. A______ a pu exposer les raisons de son opposition à la décision du 21 août 2013 dans sa demande du 1er octobre 2013. Les motifs détaillés de la décision ont été exposés dans le courrier réponse du département daté du 22 novembre 2013. M. A______ a pu s'exprimer sur ces motifs complémentaires le 12 décembre 2013. Ses droits ont donc été sauvegardés. En conséquence, le recours reçu le 1 er octobre 2013 contre la décision du 21 août 2013 sera déclaré recevable, dès lors qu'il a été interjeté dans un délai raisonnable ( ATA/640/2013 du 1 er octobre 2013 consid. 8a ; ATA/458/2010 du 29 juin 2010 consid. 7). 5) M. A______ évoque un traitement défavorable de sa situation par rapport à un employé du secteur privé du fait de la lacune de la LPAC et du RPAC.![endif]&gt;![if&gt; 6) Le CO réserve l'application des dispositions de la Confédération, des cantons et des communes concernant les rapports de travail de droit public sauf en ce qui concerne les art. 331, al. 5, et 331a à 331e CO. La LPAC et le RPAC sont des législations cantonales qui règlent exhaustivement les rapports de travail de droit public. La jurisprudence de la cour de céans a indiqué qu'il n'existait pas de place pour une application supplétive du CO, sauf pour des exceptions de prévoyance professionnelle ou si le statut du personnel prévoyait expressément un renvoi ( ATA/31/2012 du 17 janvier 2012 consid. 9 ; Arrêt de l'ancien Tribunal des conflits, ATA/908/2010 du 20 décembre 2010 consid. 3a).![endif]&gt;![if&gt; Le statut, qui, est en général globalement plus favorable, peut comporter par rapport au CO des contraintes plus sévères sur certains points (ATF 139 I 57 consid. 5.1 ; ATF 138 I 232 consid. 6.1). 7) En l'espèce, ni la LPAC ni le RPAC ne prévoient de dispositions concernant l'information aux employés au sujet de la conclusion d'une assurance perte de gain à la fin des rapports de travail. Il n'existe pas de renvoi explicite au CO concernant ce point. Cette situation est certes moins favorable que celle existant en droit privé, mais dès lors qu’il ne reste donc plus de place pour l'application du CO comme droit supplétif dans le cas d'espèce, le grief doit être écarté.![endif]&gt;![if&gt; 8) M. A______ évoque ensuite le fait que l'Etat de Genève est soumis aux obligations des assureurs en matière d'information aux employés, notamment aux art. 27 et 28 de la loi fédérale sur la partie générale du droit des assurances sociales du 6 octobre 2000 (LPGA - RS 830.1)![endif]&gt;![if&gt; 9) L'art. 67 al. 3 let. a de la loi fédérale sur l'assurance-maladie du 18 mars 1994 (LAMal -  RS 832.10) prévoit qu'une assurance indemnités journalières peut être conclue sous la forme d'une assurance collective par l'employeur. Dans ce cas, lorsqu'un assuré sort de l'assurance collective, l'assureur doit informer l'assuré sur ces droits de passage dans l'assurance individuelle. S'il omet de le faire, l'assuré reste dans l'assurance collective (art. 71 al. 1 et 2 LAMal).![endif]&gt;![if&gt; 10) En l'espèce, l'Etat de Genève n'a pas conclu d'assurance collective garantissant des indemnités journalières. Il a prévu un autre système afin de verser des indemnités en cas d'incapacité de travail. Dès lors, l'Etat de Genève n'est pas soumis à la LPGA et n'a pas l'obligation d'informer son employé au moment de la fin des rapports de travail.![endif]&gt;![if&gt; De ce fait, ce grief sera écarté. 11) Ensuite, M. A______ estime que rien n'indique dans le RPAC que l'indemnité pour incapacité de travail cesse avec la fin des rapports de travail.![endif]&gt;![if&gt; 12) a. Le droit au traitement prend naissance le jour de l’entrée en fonction et s’éteint le jour de la cessation des rapports de service (art. 10 de la loi concernant le traitement et les diverses prestations alloués aux membres du personnel de l’Etat et des établissements hospitaliers du 21 décembre 1973 - LTrait - B 5 15).![endif]&gt;![if&gt; Le fonctionnaire a droit à son traitement dès le jour où il occupe sa fonction et jusqu’au jour où il cesse de l’occuper, pour cause de démission ou pour toute autre cause (art. 53 al. 2 RPAC). En cas d’absence pour cause de maladie ou d’accident attestée par certificat médical, le traitement est remplacé par une indemnité pour incapacité de travail (art. 52 al. 1 RPAC). Moyennant une prime payée par le fonctionnaire ou l’employé, dès la deuxième année d’activité, l’Etat garantit la totalité du traitement à concurrence de 730 jours civils, respectivement 520 jours de travail (art. 54 al. 2 RPAC), étant précisé que la durée des prestations prévue dans cet alinéa ne peut dépasser 730 jours civils (520 jours de travail) au total sur une période d’observation de 1'095 jours civils (780 jours de travail) (art. 54 al. 5 RPAC). b. L’art. 54 RPAC emploie les mots « traitement » et « jours de travail » à dessein. Il fait clairement référence au fait que les indemnités à verser en cas de maladie sont prévues pour la personne au service de l’Etat et non pour celle pour laquelle le rapport de travail a pris fin. D’ailleurs, ces indemnités sont financées par le prélèvement d’une prime, laquelle ne peut être prélevée que sur le traitement de l’intéressé ( ATA/286/2009 du 16 juin 2009 consid. 10b ; ATA/7/2005 du 11 janvier 2005 consid. 3c ; ATA/873/2004 du 9 novembre 2004 consid. 9). c. Il ressort des dispositions rappelées ci-dessus que les indemnités versées en cas de maladie remplacent le traitement en cas d’absence, traitement auquel les fonctionnaires et employés n’ont droit que tant qu’ils occupent une fonction au sein de l’Etat. 13) En l'espèce, les rapports de travail ont pris fin le 30 novembre 2012. Le droit au traitement ou à toute indemnité du recourant s'est donc éteint à partir de ce jour-là. Il s'ensuit qu'à partir de cette date, le recourant n'a plus droit à aucune prestation de la part de l'Etat de Genève. La question de savoir à combien de jours il aurait eu droit à l'intégralité de son traitement en cas de maladie à la fin des rapports de travail n'est dès lors pas pertinente. ![endif]&gt;![if&gt; Mal fondé, ce grief sera écarté. 14) Au vu de ce qui précède, le recours sera rejeté. Vu l’issue du litige, un émolument de CHF 1’000.- sera mis à la charge du recourant qui succombe (art. 87 al. 1 LPA), et il ne lui sera pas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