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A/3143/2016 vom 30. Juni 2017</w:t>
      </w:r>
    </w:p>
    <w:p>
      <w:r>
        <w:t>GE Cour de justice, 2017-06-30, FR</w:t>
      </w:r>
    </w:p>
    <w:p>
      <w:r>
        <w:rPr>
          <w:b/>
        </w:rPr>
        <w:t xml:space="preserve">Quelle: </w:t>
      </w:r>
      <w:r>
        <w:t>https://mcp.opencaselaw.ch/entscheid/ge_gerichte_A_3143_2016</w:t>
      </w:r>
    </w:p>
    <w:p>
      <w:r>
        <w:t>FR: GE_GERICHTE A/3143/2016 du 30 juin 2017</w:t>
      </w:r>
    </w:p>
    <w:p>
      <w:r>
        <w:t>IT: GE_GERICHTE A/3143/2016 del 30 giugno 2017</w:t>
      </w:r>
    </w:p>
    <w:p>
      <w:pPr>
        <w:pStyle w:val="Heading2"/>
      </w:pPr>
      <w:r>
        <w:t>Erwägungen</w:t>
      </w:r>
    </w:p>
    <w:p>
      <w:r>
        <w:rPr>
          <w:b/>
        </w:rPr>
        <w:t>E. 3</w:t>
      </w:r>
    </w:p>
    <w:p>
      <w:r>
        <w:t>ème Chambre En la cause Monsieur A______, domicilié c/o Monsieur B______, à THÔNEX recourant contre OFFICE DE L'ASSURANCE-INVALIDITÉ DU CANTON DE GENÈVE, sis rue des Gares 12, GENÈVE intimé EN FAIT 1.        Monsieur A______ (ci-après : l’assuré), né en 1979, titulaire d’un diplôme de bijoutier-joailler obtenu en Bulgarie, a travaillé en Suisse dès 2010, notamment en qualité d’artisan indépendant, d’interprète sur appel et d’employé polyvalent. À compter du 1er mars 2013, il a travaillé comme employé agricole.![endif]&gt;![if&gt; 2.        Le docteur C______, médecin généraliste, l’a mis en arrêt de travail dès le 13 mars 2014.![endif]&gt;![if&gt; 3.        L’assuré a été licencié avec effet au 30 juin 2014, terme reporté au 30 septembre 2014.![endif]&gt;![if&gt; 4.        Le 7 décembre 2015, l’assuré a déposé une demande de prestations auprès de l’Office de l’assurance-invalidité du canton de Genève (ci-après : l’OAI), en invoquant des douleurs dorsales et scapulaires.![endif]&gt;![if&gt; 5.        Dans un rapport transmis à l’OAI le 23 décembre 2015, le Dr C______ a confirmé que l’assuré souffrait de douleurs du dos et des épaules se manifestant lors de mobilisations et de charges, lesquelles l’empêchaient totalement de travailler comme employé agricole depuis 2014. En revanche, l’assuré lui paraissait pleinement capable d’exercer une activité adaptée permettant d’éviter les travaux lourds, le port de charges, les rotations, les montées d’échelles et les positions penchées bras au-dessus de la tête.![endif]&gt;![if&gt; 6.        La caisse de chômage a annoncé à la Caisse nationale suisse d’assurance en cas d’accidents (Schweizerische Unfallversicherungsanstalt ; ci-après : la SUVA) que le 15 janvier 2016, l’assuré s’était heurté la tête en chutant dans un bus, suite à un freinage brusque.![endif]&gt;![if&gt; 7.        Immédiatement après son accident, l’assuré s’est adressé au Service des urgences médico-chirurgicales de la Clinique des Grangettes. Dans leur rapport du 17 janvier 2016, les docteurs D______ et E______ ont fait état d’un traumatisme crânien engendrant des céphalées bitemporales, des nausées, des difficultés de concentration et des vertiges. Cependant, l’imagerie cérébrale et cervicale (CT-scan) était normale, de sorte que l’assuré - auquel un traitement antalgique et myorelaxant avait été prescrit - pouvait rentrer à domicile.![endif]&gt;![if&gt; 8.        Par décision du 22 avril 2016, la SUVA a considéré que l’assuré avait recouvré une pleine capacité de travail le 1er mars 2016, soit 45 jours après l’accident.![endif]&gt;![if&gt; 9.        Le 3 mai 2016, l’OAI a communiqué à l’assuré un projet de décision dont il ressortait qu’il se proposait de lui nier le droit à toute prestation.![endif]&gt;![if&gt; 10.    Le 23 mai 2016, l’assuré a contesté ce projet en produisant un nouveau rapport du Dr C______, réitérant qu’il ne pouvait exercer de métier lourd depuis 2014 et qu’une reconversion professionnelle dans un poste en position assise s’imposait.![endif]&gt;![if&gt; 11.    Le 15 juin 2016, l’OAI a questionné le Dr C______ sur le status rhumatologique et les limitations fonctionnelles de l’assuré.![endif]&gt;![if&gt; 12.    Le 11 juillet 2016, le Dr C______ a répondu : « le patient a pris une autre orientation (il ne peut plus être ouvrier agricole). Il fait un apprentissage horlogerie bijoutier ». ![endif]&gt;![if&gt; À sa réponse, le Dr C______ a joint un courrier du 25 février 2015 émanant de la doctoresse F______, spécialiste FMH en rhumatologie et médecine interne générale : à l’examen clinique, l’assuré souffrait de douleurs à la palpation cervico-dorsale irradiant la ceinture musculaire et de contractures des muscles trapèzes, mais son état général était conservé, et la mobilité de sa colonne cervicale et dorso-lombaire était normale. Il se plaignait également de douleurs de l’articulation acromio-claviculaire de l’épaule gauche, sans limitation scapulo-humérale, et il y avait des signes de conflit sous-acromial modéré de l’épaule droite, mais sans diminution de la mobilité. Enfin, sur le plan vertébral, il présentait une scoliose dextro-convexe. La praticienne estimait que l’assuré ne souffrait d’aucun problème grave et qu’il était apte à exercer une profession sans surcharge répétée des épaules. Elle préconisait une prise en charge somatique et, éventuellement, une infiltration au niveau des épaules. 13.    Le 3 août 2016, le Service médical régional de l’AI (ci-après : le SMR) a émis l’avis que l’assuré ne pouvait plus exercer son ancienne activité d’ouvrier agricole depuis le 5 juin 2014, mais qu’il avait recouvré une pleine capacité de travail dans une activité adaptée le 1er mars 2016. En particulier, il ressortait du rapport de la Dresse D______ qu’il avait souffert, suite à sa chute dans un bus, d’un traumatisme crânien, de céphalées temporales et de cervicalgies, mais il n’avait pas perdu connaissance et l’imagerie cérébrale et cervicale paraissait normale. En outre, il avait débuté un apprentissage dans l’horlogerie et la bijouterie, ce qui confirmait qu’il était pleinement capable d’exercer une activité adaptée à ses limitations.![endif]&gt;![if&gt; 14.    Par décision formelle du 18 août 2016, l’OAI a nié à l’assuré le droit à toute prestation. Faisant siennes les conclusions du SMR, il a considéré que l’assuré avait recouvré sa pleine capacité de travail dans toute activité adaptée le 1er mars 2016. Au 1er juin 2016, six mois après le dépôt de sa demande, son degré d’invalidité était nul, ce qui excluait tout droit à une rente d’invalidité et à un reclassement.![endif]&gt;![if&gt; 15.    Le 19 septembre 2016, l’assuré a interjeté recours auprès de la Cour de céans.![endif]&gt;![if&gt; Il reproche à l’OAI d’avoir statué sans prendre contact avec son médecin traitant et de n’avoir pas tenu compte des problèmes somatiques qui l’ont empêché de postuler à un emploi correspondant à ses compétences professionnelles. Il explique que l’accident survenu en 2014 l’a contraint à démissionner de son poste d’employé agricole. Comme il n’a pas pu retrouver de travail en raison de son faible degré de formation, son conseiller de l’assurance-chômage lui a suggéré de déposer une demande auprès de l’assurance-invalidité en vue d’une « reconversion professionnelle ». En 2015, il a entamé une formation d’horloger à l’IFAGE (Institut de formation des adultes de Genève), que l’assurance-chômage a refusé prendre en charge, ce qui l’a contraint à la financer lui-même. Ayant épuisé son droit aux indemnités journalières de chômage, il bénéficie de l’aide sociale. Dans la mesure où deux ans de formation lui restent à accomplir, il requiert une « reconversion professionnelle ». 16.    Invité à se déterminer, l’intimé, dans sa réponse du 10 octobre 2016, a conclu au rejet du recours. ![endif]&gt;![if&gt; L’intimé remarque que si le recourant ne peut plus exercer sa profession d’employé agricole, il ne subit toutefois pas de perte de gain durable dans toute autre activité raisonnablement exigible, de sorte qu’il ne peut prétendre un reclassement. Par ailleurs, la situation médicale et économique du recourant a été suffisamment instruite et ce dernier ne se prévaut d’aucun fait susceptible de remettre en cause la décision attaquée, laquelle est partant bien fondée. 17.    Le 19 octobre 2016, le recourant a produit un certificat du Dr G______, médecin généraliste, rédigé en ces termes : ![endif]&gt;![if&gt; « (…) l’état de santé actuel de [l’assuré] ne lui permet pas d’exercer une activité professionnelle imposant le port de charges lourdes ou des mouvements répétitifs. Cette incapacité est en rapport avec des douleurs de la ceinture scapulaire et des lombalgies, douleurs apparues suite à l’activité professionnelle d’ouvrier agricole pendant plusieurs années. Il apparaît donc nécessaire que ce patient bénéficie d’une reconversion professionnelle, ce qu’il a d’ailleurs entrepris à ses frais depuis un an dans la branche horlogère. Il semble donc important qu’il puisse être accompagné et aidé afin de réussir cette reconversion qui s’impose notamment pour les raisons médicales évoquées ci-dessus » . 18.    Par écriture du 13 décembre 2016, l’intimé a persisté dans ses conclusions tendant au rejet du recours, en observant que le SMR avait déjà tenu compte des limitations fonctionnelles énoncées par le Dr G______.![endif]&gt;![if&gt; 19.    Cette écriture transmise au recourant,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 art. 89B de la loi sur la procédure administrative du 12 septembre 1985 - [LPA-GE - E 5 10]).![endif]&gt;![if&gt;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attaquée nie le droit de l’assuré à une rente d’invalidité et à des mesures de réadaptation, plus particulièrement à un reclassement. Dans son recours, l’assuré se limite à solliciter la prise en charge par l’intimé de la formation d’horloger qu’il a entamée à l’IFAGE, sans remettre en question le refus de l’intimé de lui accorder une rente. Est donc seule litigieuse la question de savoir si l’assuré peut prétendre la prise en charge par l’AI de la formation entreprise.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6.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meures de réinsertion préparant à la réadaptation professionnelle (let. abis) et des mesures d’ordre professionnel (orientation professionnelle, formation professionnelle initiale, reclassement, placement, aide en capital) (let. b).![endif]&gt;![if&gt;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Circulaire sur les mesures de réadaptation d’ordre professionnel de l’Office fédéral des assurances sociales (CMRP, état au 1 er janvier 2017)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(CMRP, ch. 1006). 8.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Pour statuer sur le droit à la prise en charge d'une nouvelle formation professionnelle, les préférences de l'assurée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VSI 2002 p. 109 sv. consid. 2b et les références). Le seuil minimum fixé par la jurisprudence pour ouvrir droit à une mesure de reclassement est une diminution de la capacité de gain de l’ordre de 20% (ATF 130 V 488 consid. 2 et les références). 9.        Faisant siennes les conclusions du SMR, l’OAI considère que l’assuré a recouvré sa pleine capacité de travail dans toute activité adaptée le 1 er mars 2016, de sorte qu’au 1 er juin 2016, six mois après le dépôt de sa demande, son degré d’invalidité était nul, excluant tout droit à une rente d’invalidité et à un reclassement.![endif]&gt;![if&gt; De son côté, le recourant explique qu’à la suite de l’accident survenu en 2014, il a été contraint de renoncer à son activité professionnelle habituelle d’employé agricole. En 2015, il a entamé une formation d’horloger à l’IFAGE et deux années d’études lui restent à accomplir, dont l’assurance-chômage refuse de supporter les coûts. En conséquence, il requiert la prise en charge par l’assurance-invalidité d’une « reconversion professionnelle ». 10.    En l’espèce, il est établi et non contesté que le recourant, du fait de ses troubles dorsaux et scapulaires, ne peut plus travailler comme employé agricole mais qu’il dispose en revanche, depuis le 1 er mars 2016, d'une capacité de travail entière dans toute activité lucrative lui permettant d’éviter le port répété de charges, le port occasionnel de charges au-dessus de l’horizontale, ainsi que les flexions et rotations répétées du rachis (cf. rapports de la Dresse F______ du 25 février 2015, du Dr C______ des 23 décembre 2015 et 23 mai 2016, du SMR du 3 août 2016). Il n’y a pas lieu d’y revenir.![endif]&gt;![if&gt; 11.    Afin de se prononcer sur le droit du recourant à un reclassement dans la profession d’horloger, il convient de déterminer son degré d’invalidité.![endif]&gt;![if&gt; a. À titre liminaire, on relèvera que, contrairement à ce que l’intéressé semble croire, le fait qu’il ne puisse plus exercer sa profession antérieure d’employé agricole ne suffit pas pour lui ouvrir droit à un reclassement. En effet, en dehors de l’exception - non réalisée en l’espèce - d’un assuré en début de carrière professionnelle (cf. arrêt du Tribunal fédéral 9C_262/2016 du 30 août 2016 consid. 5.2 et les références), le droit à une mesure de reclassement suppose une perte de gain permanente ou de longue durée de 20% au moins dans une activité raisonnablement exigible et pouvant être exercée sans autres mesures de réadaptation (cf. arrêt du Tribunal fédéral des assurances I 279/04 du 8 avril 2005 consid. 2b ; Meyer-Blaser, Bundesgesetz über die Invalidenversicherung [IVG], Die Rechtsprechung des Bundesgerichts zum Sozialversicherungsrecht, Zurich 1997, p. 124 ss). b. Dans le cas présent, l’ancien employeur a indiqué que l’assuré avait réalisé en 2013 un salaire de CHF 36'086.50 pour dix mois de travail, ce qui correspond à un salaire annualisé de CHF 43'303.80 (12 x [36'086.50 / 10]). Il convient d’adapter cette somme à l’évolution des salaires nominaux jusqu’en 2016 (ISS en 2013 : 102.6 et en 2016 : 104.4), ce qui conduit à un revenu sans invalidité de CHF 44'063.50 en 2016, légèrement supérieur à celui retenu par l’intimé. c. S’agissant du revenu d’invalide, lorsque un assuré n'a pas encore repris d'activité professionnelle - comme ici - il convient, selon la jurisprudence (ATF 126 V 76 sv consid. 3b/aa et bb), de se référer aux données statistiques telles qu'elles résultent des enquêtes sur la structure des salaires de l'Office fédéral de la statistique (ESS). En l’occurrence, c’est donc à juste titre que l’intimé s’est fondé sur l’édition 2014 de l'Enquête sur la structure des salaires de l'Office fédéral de la statistique (ESS). Le salaire de référence est celui d’un homme effectuant des activités simples et répétitives dans le secteur privé pour un niveau de qualification 1 (tableau TA1_tirage_skill_level), soit CHF 63'744.- par an. Comme les salaires bruts standardisés tiennent compte d’un horaire de travail de 40 h./sem., inférieur à la moyenne usuelle dans les entreprises de 41,7 heures en 2016 (Office fédéral de la statistique - statistique de la durée normale du travail dans les entreprises, DNT), ce montant doit être augmenté à CHF 66'453.- (63’744 x 41.7 : 40), puis à CHF 67'160.-, afin de tenir compte de l’évolution des salaires nominaux jusqu’en 2016 (ISS en 2014 : 103.3 et en 2016 : 104.4). Moyennant l’abattement non contesté de 10%, cela conduit à un revenu d’invalide de CHF 60’444.- (90% x 67’160). d. Il est utile de préciser qu’au regard du large éventail d'activités simples et répétitives que recouvrent les secteurs de la production et des services, on doit admettre qu'un nombre significatif de ces activités sont adaptées aux limitations fonctionnelles du recourant et accessibles sans formation particulière. Le salaire statistique d’invalide de CHF 60'444.- est donc suffisamment représentatif de ce que l’intéressé pourrait gagner sur un marché équilibré du travail, en mettant à profit sa pleine capacité de travail dans une activité adaptée (arrêt du Tribunal fédéral 9C_279/2008 du 16 décembre 2008 consid. 4). e. La comparaison des revenus déterminants - à savoir CHF 44'063.50 pour le revenu sans invalidité et CHF 60'444.- pour le revenu d’invalide - conduit à un degré d’invalidité nul, donc inférieur au seuil de 20% ouvrant droit à une mesure de reclassement (arrêt du Tribunal fédéral 9C_385/2009 du 13 octobre 2009). Partant, c’est à juste titre que l’intimé a refusé de prendre en charge la formation d’horloger du recourant au titre de reclassement au sens de l’art. 17 LAI. 12.    On peut toutefois s’interroger sur le droit du recourant au financement de cette formation à titre de perfectionnement professionnel (art. 16 al. 2 let. c LAI).![endif]&gt;![if&gt; a.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(al. 2 let. c). En vertu de l'art. 8 al. 2bis LAI, introduit par la 4 ème révision de la LAI, les assurés ont droit aux prestations prévues par l'art. 16 al. 2 let. c LAI, que les mesures de réadaptation soient nécessaires ou non pour maintenir ou améliorer leur capacité de gain ou leur capacité d'accomplir leurs travaux habituels. 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 précédent ou une nouvelle activité, doivent être pris en charge par l'assurance-invalidité, même si la personne concernée est suffisamment réadaptée du point de vue professionnel (Message du Conseil fédéral, du 21 février 2001 concernant la 4 ème révision de la loi fédérale sur l'assurance-invalidité, FF 2001 3045, p. 3100 ; cf. aussi BO 2002 CE p. 255 s.). Il en découle qu'il n'est plus indispensable d'examiner si la mesure de réadaptation au sens de l'art. 16 al. 2 let. c LAI est nécessaire pour maintenir ou améliorer la capacité de gain de l'intéressé. Il suffit qu'elle y contribue,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Elles peuvent donc faire valoir ce droit même si elles ont déjà des connaissances qualifiées dans la vie professionnelle ou qu’elles disposent d’un diplôme de fin d’études et qu’elles sont insérées professionnellement, mais qu’elles désirent se perfectionner. Les raisons peuvent être multiples : rafraîchir des connaissances spécifiques, apprendre de nouvelles technologies, améliorer ses chances sur le marché du travail, exercer une activité plus intéressante ou améliorer ses possibilités de gain (CMRP, ch. 3019). Par ailleurs, la jurisprudence relative à l'art. 16 al. 2 let. c LAI dans sa teneur en vigueur jusqu'au 31 décembre 2003 (cf. ATF 96 V 32 consid. 2 ; VSI 1998 p. 116 consid. 3b), a été abandonnée en tant qu’elle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(arrêt du Tribunal fédéral 9C_346/2007 du 23 janvier 2008 consid. 5.1 et les références). La modification introduite à l'art. 16 al. 2 let.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(arrêts du Tribunal fédéral 9C_786/2007 du 22 juillet 2008 consid. 4.2 ; 9C_346/2007 du 23 janvier 2008 consid. 5.1). b. En l’espèce, la Chambre de céans constate que l’intimée n’a pas examiné si l’assuré pouvait prétendre à la prise en charge de sa formation sous l’angle de l’art. 16 al. 2 let. c LAI. Pourtant, c’est bien parce que l’intéressé souffre de troubles dorsaux et lombaires l’empêchant de poursuivre son activité d’employé agricole, qu’il a entamé sa formation d’horloger, dans le but d’améliorer ses perspectives d’engagement dans une activité adaptée. Ses possibilités de gain comme horloger paraissent a priori meilleures que celles qui auraient été les siennes s’il avait continué à travailler comme employé agricole. Dans la mesure où il n’appartient pas à la juridiction cantonale de statuer à la place de l’administration sur la prise en charge de la formation d’horloger sous l’angle de l’art. 16 al. 2 let c LAI - ce qui contreviendrait au principe du double degré de juridiction - la cause lui sera renvoyée. En effet, seuls peuvent être jugés les rapports juridiques à propos desquels l’autorité administrative s’est préalablement prononcée par le biais d’une décision (ATF 131 V 164 consid. 2.1 ; 125 V 414 consid. 1a ; 119 Ib 36 consid. 1b et les références). 13.    Au vu de ce qui précède, le recours est partiellement admis et la décision litigieuse annulée en tant qu’elle nie le droit du recourant à toute mesure de réadaptation. La cause est renvoyée à l’intimé pour instruction complémentaire et nouvelle décision.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