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A/3143/2012 vom 22. Januar 2013</w:t>
      </w:r>
    </w:p>
    <w:p>
      <w:r>
        <w:t>GE Cour de justice, 2013-01-22, FR</w:t>
      </w:r>
    </w:p>
    <w:p>
      <w:r>
        <w:rPr>
          <w:b/>
        </w:rPr>
        <w:t xml:space="preserve">Quelle: </w:t>
      </w:r>
      <w:r>
        <w:t>https://mcp.opencaselaw.ch/entscheid/ge_gerichte_A_3143_2012</w:t>
      </w:r>
    </w:p>
    <w:p>
      <w:r>
        <w:t>FR: GE_GERICHTE A/3143/2012 du 22 janvier 2013</w:t>
      </w:r>
    </w:p>
    <w:p>
      <w:r>
        <w:t>IT: GE_GERICHTE A/3143/2012 del 22 gennaio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22.01.2013 A/3143/2012</w:t>
      </w:r>
    </w:p>
    <w:p>
      <w:r>
        <w:t>A/3143/2012 ATAS/50/2013 du 22.01.2013 ( AI ) , RETIRE RÉPUBLIQUE ET CANTON DE GENÈVE POUVOIR JUDICIAIRE A/3143/2012 ATAS/50/2013 COUR DE JUSTICE Chambre des assurances sociales Arrêt du 22 janvier 2013 1 ère Chambre En la cause Monsieur H__________, domicilié à Yverdon-les-Bains, comparant avec élection de domicile en l'étude de Maître NORDMANN Philippe recourant contre OFFICE DE L'ASSURANCE-INVALIDITE DU CANTON DE GENEVE, Service juridique, sis rue des Gares 12, case postale 2096, 1211 Genève 2 intimé Attendu en fait que par décision du 20 juin 2012, l'OFFICE DE L'ASSURANCE-INVALIDITE DU CANTON DE GENEVE (ci-après l'OAI) a nié le droit de Monsieur H__________ à une rente d'invalidité et à des mesures professionnelles ; Que l'intéressé, représenté par Me Philippe NORDMANN, a interjeté recours le 21 août 2012 contre ladite décision auprès de la Cour des assurances sociales du Tribunal cantonal vaudois ; Que par arrêt du 23 août 2012, celle-ci a déclaré le recours irrecevable faute de compétence ratione loci et transmis le recours à la Cour de céans, comme objet de sa compétence ; Que dans sa réponse du 10 décembre 2012, l'OAI a conclu au rejet du recours ; Que par courrier du 14 janvier 2013, l'assuré a déclaré retirer son recours ; Considérant en droit que conformément à l'art. 134 al. 1 let. a ch. 2 de la loi sur l'organisation judiciaire, du 26 septembre 2010 (LOJ; RS E 2 05) en vigueur dès le 1er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Que l'assuré a retiré son recours interjeté le 21 août 2012 ; Qu’il convient d’en prendre acte et de rayer la cause du rôle. PAR CES MOTIFS, LA CHAMBRE DES ASSURANCES SOCIALES : Prend acte du retrait du recours. Raye la cause du rôle. Renonce à percevoir un émolument.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