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A/3140/2024 vom 28. Mai 2025</w:t>
      </w:r>
    </w:p>
    <w:p>
      <w:r>
        <w:t>GE Cour de justice, 2025-05-28, FR</w:t>
      </w:r>
    </w:p>
    <w:p>
      <w:r>
        <w:rPr>
          <w:b/>
        </w:rPr>
        <w:t xml:space="preserve">Quelle: </w:t>
      </w:r>
      <w:r>
        <w:t>https://mcp.opencaselaw.ch/entscheid/ge_gerichte_A_3140_2024</w:t>
      </w:r>
    </w:p>
    <w:p>
      <w:r>
        <w:t>FR: GE_GERICHTE A/3140/2024 du 28 mai 2025</w:t>
      </w:r>
    </w:p>
    <w:p>
      <w:r>
        <w:t>IT: GE_GERICHTE A/3140/2024 del 28 maggio 2025</w:t>
      </w:r>
    </w:p>
    <w:p>
      <w:pPr>
        <w:pStyle w:val="Heading2"/>
      </w:pPr>
      <w:r>
        <w:t>Regeste</w:t>
      </w:r>
    </w:p>
    <w:p>
      <w:r>
        <w:t>PISCINE;MOTIVATION SOMMAIRE;GARANTIE DE LA PROPRIÉTÉ;PLAN DIRECTEUR;ÉMOLUMENT;PROPORTIONNALITÉ | Cst.29.al2; LCI.59.al3bis; Cst.26.al1; LaLAT.10.al8; LCI.154; RCI.254; RCI.257</w:t>
      </w:r>
    </w:p>
    <w:p>
      <w:pPr>
        <w:pStyle w:val="Heading2"/>
      </w:pPr>
      <w:r>
        <w:t>Erwägungen</w:t>
      </w:r>
    </w:p>
    <w:p>
      <w:r>
        <w:rPr>
          <w:b/>
        </w:rPr>
        <w:t>E. 2</w:t>
      </w:r>
    </w:p>
    <w:p>
      <w:r>
        <w:t>, l’émolument y afférent s’élève ainsi à CHF 380.- montant auquel s’ajoute CHF 250.- pour l’enregistrement du dossier, soit un total de CHF 630.-. Force est ainsi de constater que l’émolument arrêté à CHF 350.- par le département est largement inférieur au montant qu’il aurait pu réclamer aux recourants, de sorte qu’aucune violation des dispositions légales ou des principes applicables en la matière ne peut lui être reprochée. Pour le surplus, le département a prononcé la décision querellée après avoir mené une instruction complète, examinant les deux projets successifs déposés par les recourants. Ces derniers ne lui reprochent d’ailleurs pas une instruction insuffisante en lien avec l’émolument fixé. Ce grief sera par conséquent écarté. 43.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